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faturamento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340302</wp:posOffset>
            </wp:positionV>
            <wp:extent cx="6122670" cy="3390900"/>
            <wp:effectExtent b="0" l="0" r="0" t="0"/>
            <wp:wrapTopAndBottom distB="114300" distT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Contador solicita valor do faturamento.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faturamento (soma de todas as vendas) do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soma todas as vendas no final do mês com o objetivo de saber o quanto lucrou naquele determinado período.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 soma o valor de todas as contas que ele precisa pagar.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anota o valor da soma 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papel chamado de anotações de lucro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 verifica quanto sobrou.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 separa a quantia necessária para pagar todas as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mplementar 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71775" cy="18192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Proprietário cria plano de 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plano de 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base do resultado 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seu faturamento,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 um plano de ação com o intuito de garantir uma boa saúde financeira do estabelecimento, evitando gastos desnecessários e pagando todas as contas em dia.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dodocumento">
    <w:name w:val="Title"/>
    <w:basedOn w:val="Normal"/>
    <w:next w:val="Corpodotexto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mUzKlio/FpYsKLeOx/xzKRXNQ==">AMUW2mUjbdRKXLl4Bvo61yCntYhQlnkMfW0pQykMzeIDObK/1rFgJ//bTnf5JpBtCdjC77XNZ8HKfQp8IT12DpWdo6qiaxSciRk1bPrd7L0lhfaI3KLv6ew=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