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3816"/>
        <w:gridCol w:w="4678"/>
        <w:tblGridChange w:id="0">
          <w:tblGrid>
            <w:gridCol w:w="3816"/>
            <w:gridCol w:w="467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Acionar o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Secundário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permite que o usuário entre em contato com o suporte.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Ter entrado em contato com o ChatBot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Resolução do problema apontado pelo cliente.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Aciona a opção: Chat com suporte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 a ação de direcionamento para um funcionário 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3.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Fim do UC.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cliente deve primeiro ter passado pelo ChatBot e não estar satisfeito com o atendimento.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 haver um funcionário disponível para contato.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Não há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Alternativo (FA-01) – Indisponibilidade de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exibe a mensagem: “Não existem funcionários disponíveis para contato. Tente novamente mais tarde.”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FIM DO UC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(FE-02)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(FE-03)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   NENHUMA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lVx1sHL3f2jxG3AqjZ3gYbPjIQ==">AMUW2mWm8ECJBAkCXZ1IL2L1/LXiQTlu9NJZ7PpARTa07yOgBsaS+l+jatjXtUt8NebsAcTL/weCDAQLaJ7ZWTT1Uexa+v2fsZcDRTuGRv4i0b0t4mrGWx0=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