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2"/>
          <w:szCs w:val="32"/>
        </w:rPr>
      </w:pPr>
      <w:bookmarkStart w:colFirst="0" w:colLast="0" w:name="_yi1z03ubs8s" w:id="0"/>
      <w:bookmarkEnd w:id="0"/>
      <w:hyperlink r:id="rId6">
        <w:r w:rsidDel="00000000" w:rsidR="00000000" w:rsidRPr="00000000">
          <w:rPr>
            <w:rFonts w:ascii="Trebuchet MS" w:cs="Trebuchet MS" w:eastAsia="Trebuchet MS" w:hAnsi="Trebuchet MS"/>
            <w:b w:val="1"/>
            <w:bCs w:val="1"/>
            <w:color w:val="bd965d"/>
            <w:sz w:val="32"/>
            <w:szCs w:val="32"/>
            <w:rtl w:val="0"/>
          </w:rPr>
          <w:t xml:space="preserve">Aeon sòjíobanslóisdiks ladd gzáganbabadion</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fee6cf"/>
          <w:sz w:val="25"/>
          <w:szCs w:val="25"/>
          <w:u w:val="single"/>
        </w:rPr>
      </w:pPr>
      <w:r w:rsidDel="00000000" w:rsidR="00000000" w:rsidRPr="00000000">
        <w:rPr>
          <w:rFonts w:ascii="Trebuchet MS" w:cs="Trebuchet MS" w:eastAsia="Trebuchet MS" w:hAnsi="Trebuchet MS"/>
          <w:b w:val="1"/>
          <w:bCs w:val="1"/>
          <w:color w:val="fee6cf"/>
          <w:sz w:val="25"/>
          <w:szCs w:val="25"/>
          <w:u w:val="single"/>
          <w:rtl w:val="0"/>
        </w:rPr>
        <w:t xml:space="preserve">Aeon sòjíobanslóisdiks ladd gzáganbabadion</w:t>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5"/>
          <w:szCs w:val="25"/>
          <w:u w:val="single"/>
        </w:rPr>
      </w:pPr>
      <w:r w:rsidDel="00000000" w:rsidR="00000000" w:rsidRPr="00000000">
        <w:rPr>
          <w:rFonts w:ascii="Trebuchet MS" w:cs="Trebuchet MS" w:eastAsia="Trebuchet MS" w:hAnsi="Trebuchet MS"/>
          <w:b w:val="1"/>
          <w:bCs w:val="1"/>
          <w:color w:val="fee6cf"/>
          <w:sz w:val="25"/>
          <w:szCs w:val="25"/>
          <w:u w:val="single"/>
          <w:rtl w:val="0"/>
        </w:rPr>
        <w:t xml:space="preserve">:::</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5"/>
          <w:szCs w:val="25"/>
          <w:u w:val="single"/>
        </w:rPr>
      </w:pPr>
      <w:r w:rsidDel="00000000" w:rsidR="00000000" w:rsidRPr="00000000">
        <w:rPr>
          <w:rFonts w:ascii="Trebuchet MS" w:cs="Trebuchet MS" w:eastAsia="Trebuchet MS" w:hAnsi="Trebuchet MS"/>
          <w:b w:val="1"/>
          <w:bCs w:val="1"/>
          <w:color w:val="fee6cf"/>
          <w:sz w:val="25"/>
          <w:szCs w:val="25"/>
          <w:u w:val="single"/>
          <w:rtl w:val="0"/>
        </w:rPr>
        <w:t xml:space="preserve">A sociolinguistics of globalization</w:t>
      </w:r>
    </w:p>
    <w:p w:rsidR="00000000" w:rsidDel="00000000" w:rsidP="00000000" w:rsidRDefault="00000000" w:rsidRPr="00000000" w14:paraId="00000005">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Sòjíobanslóisdigwèlat, s'nurld slasnit gwíjìlé aeon jelláslà.</w:t>
      </w:r>
    </w:p>
    <w:p w:rsidR="00000000" w:rsidDel="00000000" w:rsidP="00000000" w:rsidRDefault="00000000" w:rsidRPr="00000000" w14:paraId="00000007">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8">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Sociolinguistically, the world has not become a village.</w:t>
      </w:r>
    </w:p>
    <w:p w:rsidR="00000000" w:rsidDel="00000000" w:rsidP="00000000" w:rsidRDefault="00000000" w:rsidRPr="00000000" w14:paraId="00000009">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0A">
      <w:pPr>
        <w:shd w:fill="38160d" w:val="clear"/>
        <w:jc w:val="cente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1816100" cy="2667000"/>
            <wp:effectExtent b="0" l="0" r="0" t="0"/>
            <wp:docPr descr="image" id="2" name="image3.png"/>
            <a:graphic>
              <a:graphicData uri="http://schemas.openxmlformats.org/drawingml/2006/picture">
                <pic:pic>
                  <pic:nvPicPr>
                    <pic:cNvPr descr="image" id="0" name="image3.png"/>
                    <pic:cNvPicPr preferRelativeResize="0"/>
                  </pic:nvPicPr>
                  <pic:blipFill>
                    <a:blip r:embed="rId7"/>
                    <a:srcRect b="0" l="0" r="0" t="0"/>
                    <a:stretch>
                      <a:fillRect/>
                    </a:stretch>
                  </pic:blipFill>
                  <pic:spPr>
                    <a:xfrm>
                      <a:off x="0" y="0"/>
                      <a:ext cx="18161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0C">
      <w:pPr>
        <w:shd w:fill="38160d" w:val="clear"/>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Yt yll-ledìéd lédéwùr ladd gzáganbabadion anesnit nurk, id yt idda aeon maty sha sòjíobanslóisdiks – aeon sjíenslí dèewèdiolìlat lié raz easò anlà sdìdarng aeon jelláslà yn anlà sdìdarng s'nurld.</w:t>
      </w:r>
    </w:p>
    <w:p w:rsidR="00000000" w:rsidDel="00000000" w:rsidP="00000000" w:rsidRDefault="00000000" w:rsidRPr="00000000" w14:paraId="0000000D">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That well-read metaphor of globalization does not work, and that is a pity for sociolinguistics – a science traditionally more at ease while studying a village than while studying the world.</w:t>
      </w:r>
    </w:p>
    <w:p w:rsidR="00000000" w:rsidDel="00000000" w:rsidP="00000000" w:rsidRDefault="00000000" w:rsidRPr="00000000" w14:paraId="0000000F">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Gzáganbabadion idda s'gwètk-nurid sha aeon lórdiylár slisdíègwèl wòsò (wé gwèmadébast lòésònt, sò dí slòak) id edden ked s'lòdeslíssòs y gwèll gzáganbabadion ren lùt luw raedd debsdénslí, wéy ren luw raedd indènsóty, sjìlò id sgwèlà:</w:t>
      </w:r>
    </w:p>
    <w:p w:rsidR="00000000" w:rsidDel="00000000" w:rsidP="00000000" w:rsidRDefault="00000000" w:rsidRPr="00000000" w14:paraId="00000011">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Globalization is the catch-word for a particular historical process (what we call the present, so to speak) and even if the processes we call globalization are not new in substance, they are new in intensity, scope and scale:</w:t>
      </w:r>
    </w:p>
    <w:p w:rsidR="00000000" w:rsidDel="00000000" w:rsidP="00000000" w:rsidRDefault="00000000" w:rsidRPr="00000000" w14:paraId="00000013">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i w:val="1"/>
          <w:iCs w:val="1"/>
          <w:color w:val="fee6cf"/>
          <w:sz w:val="25"/>
          <w:szCs w:val="25"/>
        </w:rPr>
      </w:pPr>
      <w:r w:rsidDel="00000000" w:rsidR="00000000" w:rsidRPr="00000000">
        <w:rPr>
          <w:rFonts w:ascii="Trebuchet MS" w:cs="Trebuchet MS" w:eastAsia="Trebuchet MS" w:hAnsi="Trebuchet MS"/>
          <w:i w:val="1"/>
          <w:iCs w:val="1"/>
          <w:color w:val="fee6cf"/>
          <w:sz w:val="25"/>
          <w:szCs w:val="25"/>
          <w:rtl w:val="0"/>
        </w:rPr>
        <w:t xml:space="preserve">This theory construction cannot be just another linguistic theory. It needs to be a theory of language in society or, more precisely, of changing language in a changing society. To some extent, this is already an ontic decision: the sociolinguistics we need is one that addresses not the traditional object of linguistics, but something far more dynamic, something fundamentally cultural, social, political and historical. That object cannot be understood as autonomous, but needs to be examined as part of the larger package: as the sociolinguistic side of a larger social system. This observation is not new; in some measure it even defines the sociolinguistic approach.</w:t>
      </w:r>
    </w:p>
    <w:p w:rsidR="00000000" w:rsidDel="00000000" w:rsidP="00000000" w:rsidRDefault="00000000" w:rsidRPr="00000000" w14:paraId="00000015">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This theory construction cannot be just another linguistic theory. It needs to be a theory of language in society or, more precisely, of changing language in a changing society. To some extent, this is already an ontic decision: the sociolinguistics we need is one that addresses not the traditional object of linguistics, but something far more dynamic, something fundamentally cultural, social, political and historical. That object cannot be understood as autonomous, but needs to be examined as part of the larger package: as the sociolinguistic side of a larger social system. This observation is not new; in some measure it even defines the sociolinguistic approach.</w:t>
      </w: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17">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S'lùddelty dèensmaés raedd s'lágwíls y usò sha wém: olu ladd s'lein fadìés laedis gzáganbabadion idda yt iz raenid slówlud raedd iz aedda wèsjìursòs-eyn-gzáganbabadion, wís lejíng iz indí aeon sòlf-jìnsjíous id sòelèngat audílùlius mábadigwèl, ejìlùlèk, yldìel id indèllàkdìal lòdeslikt. I sid raen aeon nurid vaj tnu dí sùy agwet s'sòlf-jìnsjíousluss id audílùmy, gwét sha lùw i gwèn ésdèèkt mysòlf dí akslípding s'gwèllànslà ladd gzáganbabadion, jez., dí éwènk raedd am jìnslípdìal id alìatdik aplóedìs:</w:t>
      </w:r>
    </w:p>
    <w:p w:rsidR="00000000" w:rsidDel="00000000" w:rsidP="00000000" w:rsidRDefault="00000000" w:rsidRPr="00000000" w14:paraId="00000019">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The [novelty] [transpasses, transposes] in the [labels] we use for them: one of the main features of globalization is that it has [spawned] its own discourses-on-globalization, thus making it into a self-conscious and seemingly autonomous political, economic, cultural and intellectual project. I will have a word or two to say about the self-consciousness and autonomy, but for now I can restrict myself to accepting the challenge of globalization, i.e., to rethink our conceptual and analytic approaches: </w:t>
      </w:r>
    </w:p>
    <w:p w:rsidR="00000000" w:rsidDel="00000000" w:rsidP="00000000" w:rsidRDefault="00000000" w:rsidRPr="00000000" w14:paraId="0000001B">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i w:val="1"/>
          <w:iCs w:val="1"/>
          <w:color w:val="fee6cf"/>
          <w:sz w:val="25"/>
          <w:szCs w:val="25"/>
        </w:rPr>
      </w:pPr>
      <w:r w:rsidDel="00000000" w:rsidR="00000000" w:rsidRPr="00000000">
        <w:rPr>
          <w:rFonts w:ascii="Trebuchet MS" w:cs="Trebuchet MS" w:eastAsia="Trebuchet MS" w:hAnsi="Trebuchet MS"/>
          <w:i w:val="1"/>
          <w:iCs w:val="1"/>
          <w:color w:val="fee6cf"/>
          <w:sz w:val="25"/>
          <w:szCs w:val="25"/>
          <w:rtl w:val="0"/>
        </w:rPr>
        <w:t xml:space="preserve">Modern sociolinguistics drew an artefactualized image of language into time and space, but it didn’t necessarily destroy the old </w:t>
      </w:r>
      <w:r w:rsidDel="00000000" w:rsidR="00000000" w:rsidRPr="00000000">
        <w:rPr>
          <w:rFonts w:ascii="Trebuchet MS" w:cs="Trebuchet MS" w:eastAsia="Trebuchet MS" w:hAnsi="Trebuchet MS"/>
          <w:i w:val="1"/>
          <w:iCs w:val="1"/>
          <w:color w:val="fee6cf"/>
          <w:sz w:val="25"/>
          <w:szCs w:val="25"/>
          <w:rtl w:val="0"/>
        </w:rPr>
        <w:t xml:space="preserve">Sausurean</w:t>
      </w:r>
      <w:r w:rsidDel="00000000" w:rsidR="00000000" w:rsidRPr="00000000">
        <w:rPr>
          <w:rFonts w:ascii="Trebuchet MS" w:cs="Trebuchet MS" w:eastAsia="Trebuchet MS" w:hAnsi="Trebuchet MS"/>
          <w:i w:val="1"/>
          <w:iCs w:val="1"/>
          <w:color w:val="fee6cf"/>
          <w:sz w:val="25"/>
          <w:szCs w:val="25"/>
          <w:rtl w:val="0"/>
        </w:rPr>
        <w:t xml:space="preserve"> synchrony. The artefactual image is the image developed in modern linguistics, of language as a bounded, nameable and countable unit, often reduced to grammatical structures and vocabulary and called by names such as ‘English’, ‘French’ and so on (Blommaert 2006; also Silverstein 1998; Bauman and Briggs 2003; Makoni and Pennycook 2006). Sociolinguistic studies of language variation focused strongly on diffusion – the spread of linguistic variables over a restricted horizontal space, as in the work of Trudgill, Labov and others (see Britain and Cheshire 2003).</w:t>
      </w:r>
    </w:p>
    <w:p w:rsidR="00000000" w:rsidDel="00000000" w:rsidP="00000000" w:rsidRDefault="00000000" w:rsidRPr="00000000" w14:paraId="0000001D">
      <w:pPr>
        <w:shd w:fill="38160d" w:val="clear"/>
        <w:jc w:val="both"/>
        <w:rPr>
          <w:rFonts w:ascii="Trebuchet MS" w:cs="Trebuchet MS" w:eastAsia="Trebuchet MS" w:hAnsi="Trebuchet MS"/>
          <w:i w:val="1"/>
          <w:iCs w:val="1"/>
          <w:color w:val="fee6cf"/>
          <w:sz w:val="25"/>
          <w:szCs w:val="25"/>
        </w:rPr>
      </w:pPr>
      <w:r w:rsidDel="00000000" w:rsidR="00000000" w:rsidRPr="00000000">
        <w:rPr>
          <w:rFonts w:ascii="Trebuchet MS" w:cs="Trebuchet MS" w:eastAsia="Trebuchet MS" w:hAnsi="Trebuchet MS"/>
          <w:i w:val="1"/>
          <w:iCs w:val="1"/>
          <w:color w:val="fee6cf"/>
          <w:sz w:val="25"/>
          <w:szCs w:val="25"/>
          <w:rtl w:val="0"/>
        </w:rPr>
        <w:t xml:space="preserve">The conceptual development of space and time in such studies is superficial, and this is where we see that the Saussurean synchrony survived in modern sociolinguistics. There is attention for generational transmission (time) and distribution of variables in one locality or across localities such as cities, regions or countries (space). Labov’s famous studies of New York City (1966) and of Martha’s Vineyard (Labov 1972) are classics in this trend.</w:t>
      </w:r>
    </w:p>
    <w:p w:rsidR="00000000" w:rsidDel="00000000" w:rsidP="00000000" w:rsidRDefault="00000000" w:rsidRPr="00000000" w14:paraId="0000001E">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1F">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1562100" cy="2311400"/>
            <wp:effectExtent b="0" l="0" r="0" t="0"/>
            <wp:docPr descr="image" id="1" name="image1.png"/>
            <a:graphic>
              <a:graphicData uri="http://schemas.openxmlformats.org/drawingml/2006/picture">
                <pic:pic>
                  <pic:nvPicPr>
                    <pic:cNvPr descr="image" id="0" name="image1.png"/>
                    <pic:cNvPicPr preferRelativeResize="0"/>
                  </pic:nvPicPr>
                  <pic:blipFill>
                    <a:blip r:embed="rId8"/>
                    <a:srcRect b="0" l="0" r="0" t="0"/>
                    <a:stretch>
                      <a:fillRect/>
                    </a:stretch>
                  </pic:blipFill>
                  <pic:spPr>
                    <a:xfrm>
                      <a:off x="0" y="0"/>
                      <a:ext cx="1562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S'nurld raenid lùt gwíjìlé aeon jelláslà, gwét ewér aeon dèélénanusat jìléiwéks yb ladd jelláslàs, díwns, luigslgyrsloods, sòttlàlénts jìnlukdèd ifeshi ledèèal id symgybak dies raedd ofdèn unlòéwèkdéblà yys. Yt jìléiwéksity lueds dí gwí eksalèlud id unwérsdíod:</w:t>
      </w:r>
    </w:p>
    <w:p w:rsidR="00000000" w:rsidDel="00000000" w:rsidP="00000000" w:rsidRDefault="00000000" w:rsidRPr="00000000" w14:paraId="00000021">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22">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The world has not become a village, but rather an [tremendously] complex web of villages, towns, neighborhoods, settlements connected by material and symbolic ties in often unpredictable ways. That complexity needs to be examined and understood:</w:t>
      </w:r>
    </w:p>
    <w:p w:rsidR="00000000" w:rsidDel="00000000" w:rsidP="00000000" w:rsidRDefault="00000000" w:rsidRPr="00000000" w14:paraId="00000023">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i w:val="1"/>
          <w:iCs w:val="1"/>
          <w:color w:val="fee6cf"/>
          <w:sz w:val="25"/>
          <w:szCs w:val="25"/>
        </w:rPr>
      </w:pPr>
      <w:r w:rsidDel="00000000" w:rsidR="00000000" w:rsidRPr="00000000">
        <w:rPr>
          <w:rFonts w:ascii="Trebuchet MS" w:cs="Trebuchet MS" w:eastAsia="Trebuchet MS" w:hAnsi="Trebuchet MS"/>
          <w:i w:val="1"/>
          <w:iCs w:val="1"/>
          <w:color w:val="fee6cf"/>
          <w:sz w:val="25"/>
          <w:szCs w:val="25"/>
          <w:rtl w:val="0"/>
        </w:rPr>
        <w:t xml:space="preserve">The need for a socio-cognitive orientation in linguistic research has recently been advocated within Cognitive Linguistics (see Geeraerts 2005, Kristiansen and Dirven 2008). It is argued that both disciplines - Cognitive Linguistics and Sociolinguistics – share a common ground. With regard to the subject matter, both are interested in learning about the motivation for speakers’ linguistic choices. From the point of view of methodology, both take a usage-based, empirical approach to the analysis of language data.</w:t>
      </w:r>
    </w:p>
    <w:p w:rsidR="00000000" w:rsidDel="00000000" w:rsidP="00000000" w:rsidRDefault="00000000" w:rsidRPr="00000000" w14:paraId="00000025">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26">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27">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I jìnsówér wès sdédè ladd afwòirs aeon másódidde effkt laedis gzáganbabadion, gwígwèusò iz wùrslís nizze dí wènk agwet flùlélì issa zágwèdèd raedd id wèsdèègwédèd aslídess wèffént sgwèlàs, fdem s'gzáganl dí s'zágwèl, id dí eksalèlu s'jìnlukdions gwítgadn wésò daèous làddels raedd yys yt an lùt éwíslí flùlélì id eddents dí wéir sdèèkt jìndèkst-laedis-okyrénslí.</w:t>
      </w:r>
    </w:p>
    <w:p w:rsidR="00000000" w:rsidDel="00000000" w:rsidP="00000000" w:rsidRDefault="00000000" w:rsidRPr="00000000" w14:paraId="00000028">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29">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I consider this state of affairs a [positive] effect of globalization, because it forces us to think about language as located in and distributed across different scales, from the global to the local, and to examine the connections between these various levels in ways that do not avoid [being/mind] and events to their strict context-of-occurrence. </w:t>
      </w:r>
    </w:p>
    <w:p w:rsidR="00000000" w:rsidDel="00000000" w:rsidP="00000000" w:rsidRDefault="00000000" w:rsidRPr="00000000" w14:paraId="0000002A">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br w:type="textWrapping"/>
        <w:t xml:space="preserve">Raedd owér nurds, gzáganbabadion wùrslís sòjíobanslóisdiks dí unwènk raedd iz klássók wèsdinkdions id gwìasòs id dí éwènk itsòlf issa aeon sòjíobanslóisdiks ladd ligwìlà ésòurslís, feléd raedd dèrms laedis dèens-jìndèksdìal lutnurks, láwùws id liddelénts.</w:t>
      </w:r>
    </w:p>
    <w:p w:rsidR="00000000" w:rsidDel="00000000" w:rsidP="00000000" w:rsidRDefault="00000000" w:rsidRPr="00000000" w14:paraId="0000002B">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2C">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In other words, globalization forces sociolinguistics to un-think its classic distinctions and biases and to rethink itself as a sociolinguistics of mobile resources, framed in terms of trans-contextual networks, flows and movements.</w:t>
      </w:r>
    </w:p>
    <w:p w:rsidR="00000000" w:rsidDel="00000000" w:rsidP="00000000" w:rsidRDefault="00000000" w:rsidRPr="00000000" w14:paraId="0000002D">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2E">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1765300" cy="2501900"/>
            <wp:effectExtent b="0" l="0" r="0" t="0"/>
            <wp:docPr descr="image" id="4" name="image4.png"/>
            <a:graphic>
              <a:graphicData uri="http://schemas.openxmlformats.org/drawingml/2006/picture">
                <pic:pic>
                  <pic:nvPicPr>
                    <pic:cNvPr descr="image" id="0" name="image4.png"/>
                    <pic:cNvPicPr preferRelativeResize="0"/>
                  </pic:nvPicPr>
                  <pic:blipFill>
                    <a:blip r:embed="rId9"/>
                    <a:srcRect b="0" l="0" r="0" t="0"/>
                    <a:stretch>
                      <a:fillRect/>
                    </a:stretch>
                  </pic:blipFill>
                  <pic:spPr>
                    <a:xfrm>
                      <a:off x="0" y="0"/>
                      <a:ext cx="17653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30">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Wès unwènjíng id éwènjíng idda záng odderwíe (yllàrsdèin 2001 élènds nizze ladd yt), id sòjíobanslóisdiks sdill gwíars sò leny lerks ladd raedd iz aedda lòybaar slisdíry, issa iz raenid wùysòd fudd sdédik daèadion, fudd zágwèl wèsdèègwédion ladd daèedies, fudd sdédiwúed lánslóaslà jìndékt, id sò eyn:</w:t>
      </w:r>
    </w:p>
    <w:p w:rsidR="00000000" w:rsidDel="00000000" w:rsidP="00000000" w:rsidRDefault="00000000" w:rsidRPr="00000000" w14:paraId="00000031">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32">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This deconstruction and re-thinking is long overdue (Silverstein 2001 reminds us of that), and sociolinguistics still bears so many marks of its own early history, as it has focused on static variation, on local distribution of varieties, on stabilised language contact, and so on:</w:t>
      </w:r>
    </w:p>
    <w:p w:rsidR="00000000" w:rsidDel="00000000" w:rsidP="00000000" w:rsidRDefault="00000000" w:rsidRPr="00000000" w14:paraId="00000033">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34">
      <w:pPr>
        <w:shd w:fill="38160d" w:val="clear"/>
        <w:jc w:val="both"/>
        <w:rPr>
          <w:rFonts w:ascii="Trebuchet MS" w:cs="Trebuchet MS" w:eastAsia="Trebuchet MS" w:hAnsi="Trebuchet MS"/>
          <w:i w:val="1"/>
          <w:iCs w:val="1"/>
          <w:color w:val="fee6cf"/>
          <w:sz w:val="25"/>
          <w:szCs w:val="25"/>
        </w:rPr>
      </w:pPr>
      <w:r w:rsidDel="00000000" w:rsidR="00000000" w:rsidRPr="00000000">
        <w:rPr>
          <w:rFonts w:ascii="Trebuchet MS" w:cs="Trebuchet MS" w:eastAsia="Trebuchet MS" w:hAnsi="Trebuchet MS"/>
          <w:i w:val="1"/>
          <w:iCs w:val="1"/>
          <w:color w:val="fee6cf"/>
          <w:sz w:val="25"/>
          <w:szCs w:val="25"/>
          <w:rtl w:val="0"/>
        </w:rPr>
        <w:t xml:space="preserve">The principle that semantic hypotheses about indigenous ways of thinking ought to be framed in indigenous terms (Wierzbicka’s (1992: 331) “principle of indigenisation”) disqualifies the analyst from using even ordinary language words if these words have no equivalents in the language being described. For example, it would violate the principle of indigenisation to describe the causatives of Yankunytjatjara using a putative semantic component CAUSE, because, like most languages of the world, Yankunytjatjara has no verb corresponding to cause (though it has an equivalent to the semantic prime BECAUSE Goddard (1991)).</w:t>
      </w:r>
    </w:p>
    <w:p w:rsidR="00000000" w:rsidDel="00000000" w:rsidP="00000000" w:rsidRDefault="00000000" w:rsidRPr="00000000" w14:paraId="00000035">
      <w:pPr>
        <w:shd w:fill="38160d" w:val="clear"/>
        <w:jc w:val="both"/>
        <w:rPr>
          <w:rFonts w:ascii="Trebuchet MS" w:cs="Trebuchet MS" w:eastAsia="Trebuchet MS" w:hAnsi="Trebuchet MS"/>
          <w:i w:val="1"/>
          <w:iCs w:val="1"/>
          <w:color w:val="fee6cf"/>
          <w:sz w:val="25"/>
          <w:szCs w:val="25"/>
        </w:rPr>
      </w:pPr>
      <w:r w:rsidDel="00000000" w:rsidR="00000000" w:rsidRPr="00000000">
        <w:rPr>
          <w:rFonts w:ascii="Trebuchet MS" w:cs="Trebuchet MS" w:eastAsia="Trebuchet MS" w:hAnsi="Trebuchet MS"/>
          <w:i w:val="1"/>
          <w:iCs w:val="1"/>
          <w:color w:val="fee6cf"/>
          <w:sz w:val="25"/>
          <w:szCs w:val="25"/>
          <w:rtl w:val="0"/>
        </w:rPr>
        <w:t xml:space="preserve">Violating the principle of indigenisation can legitimately be described as “terminological ethnocentrism”, because like ethnocentrism in general it involves imposing alien cultural categories upon people of other languages and cultures, with an inevitably distorting effect.</w:t>
      </w:r>
    </w:p>
    <w:p w:rsidR="00000000" w:rsidDel="00000000" w:rsidP="00000000" w:rsidRDefault="00000000" w:rsidRPr="00000000" w14:paraId="00000036">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37">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Pr>
        <w:drawing>
          <wp:inline distB="114300" distT="114300" distL="114300" distR="114300">
            <wp:extent cx="1854200" cy="2565400"/>
            <wp:effectExtent b="0" l="0" r="0" t="0"/>
            <wp:docPr descr="image" id="3" name="image2.png"/>
            <a:graphic>
              <a:graphicData uri="http://schemas.openxmlformats.org/drawingml/2006/picture">
                <pic:pic>
                  <pic:nvPicPr>
                    <pic:cNvPr descr="image" id="0" name="image2.png"/>
                    <pic:cNvPicPr preferRelativeResize="0"/>
                  </pic:nvPicPr>
                  <pic:blipFill>
                    <a:blip r:embed="rId10"/>
                    <a:srcRect b="0" l="0" r="0" t="0"/>
                    <a:stretch>
                      <a:fillRect/>
                    </a:stretch>
                  </pic:blipFill>
                  <pic:spPr>
                    <a:xfrm>
                      <a:off x="0" y="0"/>
                      <a:ext cx="1854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Iz sùés wès lòdeblàm sem leny owér gwíenslís ladd s'lánslóaslà sjíenfrís – aeon máint i dèèed dí leslí elsòyé sem éslòkt dí wèsjìursò alìatsós id badèeky sdìwèes (bzámleert 2005, 2008). Yt idda luewéd idda aeon luw tugwègwéláry dí wésslíègwí eddents, flùlélì id lòdeslíssòs, luw lédéwùrs sha élòésònding wém, luw arslólénts dí ekseiarn wém – ansò elàlénts ladd sjíendiwúk ileslelìdion y gwèll wéor.</w:t>
      </w:r>
    </w:p>
    <w:p w:rsidR="00000000" w:rsidDel="00000000" w:rsidP="00000000" w:rsidRDefault="00000000" w:rsidRPr="00000000" w14:paraId="0000003A">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w:t>
      </w:r>
    </w:p>
    <w:p w:rsidR="00000000" w:rsidDel="00000000" w:rsidP="00000000" w:rsidRDefault="00000000" w:rsidRPr="00000000" w14:paraId="0000003B">
      <w:pPr>
        <w:shd w:fill="38160d" w:val="clear"/>
        <w:jc w:val="both"/>
        <w:rPr>
          <w:rFonts w:ascii="Trebuchet MS" w:cs="Trebuchet MS" w:eastAsia="Trebuchet MS" w:hAnsi="Trebuchet MS"/>
          <w:color w:val="fee6cf"/>
          <w:sz w:val="25"/>
          <w:szCs w:val="25"/>
        </w:rPr>
      </w:pPr>
      <w:r w:rsidDel="00000000" w:rsidR="00000000" w:rsidRPr="00000000">
        <w:rPr>
          <w:rFonts w:ascii="Trebuchet MS" w:cs="Trebuchet MS" w:eastAsia="Trebuchet MS" w:hAnsi="Trebuchet MS"/>
          <w:color w:val="fee6cf"/>
          <w:sz w:val="25"/>
          <w:szCs w:val="25"/>
          <w:rtl w:val="0"/>
        </w:rPr>
        <w:t xml:space="preserve">It shares this problem with many other branches of the language sciences – a point I tried to make elsewhere with respect to discourse analysis and literacy studies (Blommaert 2005, 2008). What is needed is a new vocabulary to describe events, language and processes, new metaphors for representing them, new arguments to explain them – those elements of scientific imagination we call theory.</w:t>
      </w:r>
    </w:p>
    <w:p w:rsidR="00000000" w:rsidDel="00000000" w:rsidP="00000000" w:rsidRDefault="00000000" w:rsidRPr="00000000" w14:paraId="0000003C">
      <w:pPr>
        <w:shd w:fill="38160d" w:val="clear"/>
        <w:spacing w:line="360" w:lineRule="auto"/>
        <w:jc w:val="right"/>
        <w:rPr>
          <w:rFonts w:ascii="Trebuchet MS" w:cs="Trebuchet MS" w:eastAsia="Trebuchet MS" w:hAnsi="Trebuchet MS"/>
          <w:color w:val="db956a"/>
          <w:sz w:val="25"/>
          <w:szCs w:val="25"/>
        </w:rPr>
      </w:pPr>
      <w:r w:rsidDel="00000000" w:rsidR="00000000" w:rsidRPr="00000000">
        <w:rPr>
          <w:rFonts w:ascii="Trebuchet MS" w:cs="Trebuchet MS" w:eastAsia="Trebuchet MS" w:hAnsi="Trebuchet MS"/>
          <w:color w:val="d19742"/>
          <w:sz w:val="25"/>
          <w:szCs w:val="25"/>
          <w:rtl w:val="0"/>
        </w:rPr>
        <w:t xml:space="preserve">by Ayndryl on </w:t>
      </w:r>
      <w:hyperlink r:id="rId11">
        <w:r w:rsidDel="00000000" w:rsidR="00000000" w:rsidRPr="00000000">
          <w:rPr>
            <w:rFonts w:ascii="Trebuchet MS" w:cs="Trebuchet MS" w:eastAsia="Trebuchet MS" w:hAnsi="Trebuchet MS"/>
            <w:color w:val="db956a"/>
            <w:sz w:val="25"/>
            <w:szCs w:val="25"/>
            <w:rtl w:val="0"/>
          </w:rPr>
          <w:t xml:space="preserve">Sunday, December 12, 2010</w:t>
        </w:r>
      </w:hyperlink>
      <w:r w:rsidDel="00000000" w:rsidR="00000000" w:rsidRPr="00000000">
        <w:rPr>
          <w:rtl w:val="0"/>
        </w:rPr>
      </w:r>
    </w:p>
    <w:p w:rsidR="00000000" w:rsidDel="00000000" w:rsidP="00000000" w:rsidRDefault="00000000" w:rsidRPr="00000000" w14:paraId="0000003D">
      <w:pPr>
        <w:shd w:fill="38160d" w:val="clear"/>
        <w:spacing w:line="360" w:lineRule="auto"/>
        <w:jc w:val="right"/>
        <w:rPr>
          <w:color w:val="ffffff"/>
          <w:sz w:val="28"/>
          <w:szCs w:val="28"/>
        </w:rPr>
      </w:pPr>
      <w:r w:rsidDel="00000000" w:rsidR="00000000" w:rsidRPr="00000000">
        <w:rPr>
          <w:rFonts w:ascii="Trebuchet MS" w:cs="Trebuchet MS" w:eastAsia="Trebuchet MS" w:hAnsi="Trebuchet MS"/>
          <w:color w:val="d19742"/>
          <w:sz w:val="25"/>
          <w:szCs w:val="25"/>
          <w:rtl w:val="0"/>
        </w:rPr>
        <w:t xml:space="preserve">Labels </w:t>
      </w:r>
      <w:hyperlink r:id="rId12">
        <w:r w:rsidDel="00000000" w:rsidR="00000000" w:rsidRPr="00000000">
          <w:rPr>
            <w:rFonts w:ascii="Trebuchet MS" w:cs="Trebuchet MS" w:eastAsia="Trebuchet MS" w:hAnsi="Trebuchet MS"/>
            <w:color w:val="db956a"/>
            <w:sz w:val="25"/>
            <w:szCs w:val="25"/>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2010/12/aeon-sojiobansloisdiks-ladd.html" TargetMode="External"/><Relationship Id="rId10" Type="http://schemas.openxmlformats.org/officeDocument/2006/relationships/image" Target="media/image2.png"/><Relationship Id="rId12" Type="http://schemas.openxmlformats.org/officeDocument/2006/relationships/hyperlink" Target="https://forgottenlanguages-full.forgottenlanguages.org/search/label/Ladd%20cryptolect"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forgottenlanguages-full.forgottenlanguages.org/2010/12/aeon-sojiobansloisdiks-ladd.html"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