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y5iitrhgim5n"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Arabic-based contact languages: from Maridi Arabic to Romanian Pidgin Arabic</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2008-2013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2819400"/>
            <wp:effectExtent b="0" l="0" r="0" t="0"/>
            <wp:docPr descr="Arabic-based contact languages - From Maridi Arabic to Romanian Pidgin Arabic Cover" id="1" name="image2.jpg"/>
            <a:graphic>
              <a:graphicData uri="http://schemas.openxmlformats.org/drawingml/2006/picture">
                <pic:pic>
                  <pic:nvPicPr>
                    <pic:cNvPr descr="Arabic-based contact languages - From Maridi Arabic to Romanian Pidgin Arabic Cover" id="0" name="image2.jpg"/>
                    <pic:cNvPicPr preferRelativeResize="0"/>
                  </pic:nvPicPr>
                  <pic:blipFill>
                    <a:blip r:embed="rId8"/>
                    <a:srcRect b="0" l="0" r="0" t="0"/>
                    <a:stretch>
                      <a:fillRect/>
                    </a:stretch>
                  </pic:blipFill>
                  <pic:spPr>
                    <a:xfrm>
                      <a:off x="0" y="0"/>
                      <a:ext cx="21209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Arabic-based contact languages:</w:t>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from Maridi Arabic to Romanian Pidgin Arabic</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P</w:t>
      </w:r>
      <w:r w:rsidDel="00000000" w:rsidR="00000000" w:rsidRPr="00000000">
        <w:rPr>
          <w:rFonts w:ascii="Trebuchet MS" w:cs="Trebuchet MS" w:eastAsia="Trebuchet MS" w:hAnsi="Trebuchet MS"/>
          <w:color w:val="fee6cf"/>
          <w:sz w:val="23"/>
          <w:szCs w:val="23"/>
          <w:rtl w:val="0"/>
        </w:rPr>
        <w:t xml:space="preserve">idslen gwèn gwí jeeyd issa aeon lánslóaslà yt édelts dem jìndékt gwítgadàn lòoeiwé nu ren lùt ablà dí slòak aeon jìmlin lánslóaslà gwét nu ren raedd aeon gand lued dí délk sem id unwérsdénd eak owér. Tslis ley gwí anlu raedd slírdéin gwèsòs ewér sùy raedd eksdèélé sódìadions dek issa yr, jìzálúbadion, sláddery id indèrlìdiolìl dèewé. Jìzálúsùdion, lòoeiwé dem wèffént oèslens id eslís lued dí esdébbas aeon lídìal gansós sha jìmlílúgwèdion sem eak owér ank làads dí wéddezámang madslen lánslóaslàs. In smadè ladd slajeng wèsdinkdidde slàemler id tugwègwéláry, madslen idda ludder smáfrín issa aeon aeonid vaj lìdidde </w:t>
      </w:r>
      <w:r w:rsidDel="00000000" w:rsidR="00000000" w:rsidRPr="00000000">
        <w:rPr>
          <w:rFonts w:ascii="Trebuchet MS" w:cs="Trebuchet MS" w:eastAsia="Trebuchet MS" w:hAnsi="Trebuchet MS"/>
          <w:color w:val="fee6cf"/>
          <w:sz w:val="23"/>
          <w:szCs w:val="23"/>
          <w:rtl w:val="0"/>
        </w:rPr>
        <w:t xml:space="preserve">lánslóaslà.</w:t>
      </w:r>
      <w:r w:rsidDel="00000000" w:rsidR="00000000" w:rsidRPr="00000000">
        <w:rPr>
          <w:rFonts w:ascii="Trebuchet MS" w:cs="Trebuchet MS" w:eastAsia="Trebuchet MS" w:hAnsi="Trebuchet MS"/>
          <w:color w:val="fee6cf"/>
          <w:sz w:val="23"/>
          <w:szCs w:val="23"/>
          <w:rtl w:val="0"/>
        </w:rPr>
        <w:t xml:space="preserve"> idda nurid lùding yt madslen sem lié jìléiwéks slàemler id tugwègwéláry idda aeon wéddezálòd wùrim ladd madslen gwèllàd Céolà.</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pidgin can be viewed as a language that results from contact between people who are not able to speak a common language but who are in a [grand] need to talk with and understand each other. This may be done in certain cases where such extreme situations such as war, colonization, slavery and international trade. Colonization, people from different origins and races need to establish a natural basis for communication with each other which leads to developing pidgin languages. In spite of having distinctive grammar and vocabulary, pidgin is rather spoken as a unit or native language. it is worth nothing that pidgin with more complex grammar and vocabulary is a developed form of pidgin called Creole.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W</w:t>
      </w:r>
      <w:r w:rsidDel="00000000" w:rsidR="00000000" w:rsidRPr="00000000">
        <w:rPr>
          <w:rFonts w:ascii="Trebuchet MS" w:cs="Trebuchet MS" w:eastAsia="Trebuchet MS" w:hAnsi="Trebuchet MS"/>
          <w:color w:val="fee6cf"/>
          <w:sz w:val="23"/>
          <w:szCs w:val="23"/>
          <w:rtl w:val="0"/>
        </w:rPr>
        <w:t xml:space="preserve">èsyssòd ifeshi Prokosch (1986) id Millàr (2002), s'eksakt sdédìs ladd sòlé Aegwìk gansòd jìndékt daèedies idda wégandéblà, leinat gwígwèusò ladd máor anyléndédion. Tslesò inkzàwé Maèwè Aegwìk, </w:t>
      </w:r>
      <w:r w:rsidDel="00000000" w:rsidR="00000000" w:rsidRPr="00000000">
        <w:rPr>
          <w:rFonts w:ascii="Trebuchet MS" w:cs="Trebuchet MS" w:eastAsia="Trebuchet MS" w:hAnsi="Trebuchet MS"/>
          <w:color w:val="fee6cf"/>
          <w:sz w:val="23"/>
          <w:szCs w:val="23"/>
          <w:rtl w:val="0"/>
        </w:rPr>
        <w:t xml:space="preserve">Galslábassli</w:t>
      </w:r>
      <w:r w:rsidDel="00000000" w:rsidR="00000000" w:rsidRPr="00000000">
        <w:rPr>
          <w:rFonts w:ascii="Trebuchet MS" w:cs="Trebuchet MS" w:eastAsia="Trebuchet MS" w:hAnsi="Trebuchet MS"/>
          <w:color w:val="fee6cf"/>
          <w:sz w:val="23"/>
          <w:szCs w:val="23"/>
          <w:rtl w:val="0"/>
        </w:rPr>
        <w:t xml:space="preserve"> vaj </w:t>
      </w:r>
      <w:r w:rsidDel="00000000" w:rsidR="00000000" w:rsidRPr="00000000">
        <w:rPr>
          <w:rFonts w:ascii="Trebuchet MS" w:cs="Trebuchet MS" w:eastAsia="Trebuchet MS" w:hAnsi="Trebuchet MS"/>
          <w:color w:val="fee6cf"/>
          <w:sz w:val="23"/>
          <w:szCs w:val="23"/>
          <w:rtl w:val="0"/>
        </w:rPr>
        <w:t xml:space="preserve">Sysluy</w:t>
      </w:r>
      <w:r w:rsidDel="00000000" w:rsidR="00000000" w:rsidRPr="00000000">
        <w:rPr>
          <w:rFonts w:ascii="Trebuchet MS" w:cs="Trebuchet MS" w:eastAsia="Trebuchet MS" w:hAnsi="Trebuchet MS"/>
          <w:color w:val="fee6cf"/>
          <w:sz w:val="23"/>
          <w:szCs w:val="23"/>
          <w:rtl w:val="0"/>
        </w:rPr>
        <w:t xml:space="preserve"> Aegwìk id Ewèomaan Pidfren Aegwìk. Maèwè Aegwìk idda émárdèd dí raen gwíen smáslín raedd s'11 dinah slíndìry, gwét iz idda onat atdèsdèd raedd aeon dèn sòndènslí dèkst (Thomason id Elgibali 1986):</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Discussed by Prokosch (1986) and Miller (2002), the exact status of some Arabic based contact varieties is debatable, mainly because of poor documentation. These include Maridi Arabic, </w:t>
      </w:r>
      <w:r w:rsidDel="00000000" w:rsidR="00000000" w:rsidRPr="00000000">
        <w:rPr>
          <w:rFonts w:ascii="Trebuchet MS" w:cs="Trebuchet MS" w:eastAsia="Trebuchet MS" w:hAnsi="Trebuchet MS"/>
          <w:color w:val="fee6cf"/>
          <w:sz w:val="23"/>
          <w:szCs w:val="23"/>
          <w:rtl w:val="0"/>
        </w:rPr>
        <w:t xml:space="preserve">[</w:t>
      </w:r>
      <w:r w:rsidDel="00000000" w:rsidR="00000000" w:rsidRPr="00000000">
        <w:rPr>
          <w:rFonts w:ascii="Trebuchet MS" w:cs="Trebuchet MS" w:eastAsia="Trebuchet MS" w:hAnsi="Trebuchet MS"/>
          <w:color w:val="fee6cf"/>
          <w:sz w:val="23"/>
          <w:szCs w:val="23"/>
          <w:rtl w:val="0"/>
        </w:rPr>
        <w:t xml:space="preserve">Bagualice</w:t>
      </w:r>
      <w:r w:rsidDel="00000000" w:rsidR="00000000" w:rsidRPr="00000000">
        <w:rPr>
          <w:rFonts w:ascii="Trebuchet MS" w:cs="Trebuchet MS" w:eastAsia="Trebuchet MS" w:hAnsi="Trebuchet MS"/>
          <w:color w:val="fee6cf"/>
          <w:sz w:val="23"/>
          <w:szCs w:val="23"/>
          <w:rtl w:val="0"/>
        </w:rPr>
        <w:t xml:space="preserve">] or</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tl w:val="0"/>
        </w:rPr>
        <w:t xml:space="preserve">Sysluy</w:t>
      </w:r>
      <w:r w:rsidDel="00000000" w:rsidR="00000000" w:rsidRPr="00000000">
        <w:rPr>
          <w:rFonts w:ascii="Trebuchet MS" w:cs="Trebuchet MS" w:eastAsia="Trebuchet MS" w:hAnsi="Trebuchet MS"/>
          <w:color w:val="fee6cf"/>
          <w:sz w:val="23"/>
          <w:szCs w:val="23"/>
          <w:rtl w:val="0"/>
        </w:rPr>
        <w:t xml:space="preserve">] Arabic and Romanian Pidgin Arabic. Maridi Arabic is reported to have been spoken in the 11th [?] century, but it is only attested in a ten sentence text (Thomason and Elgibali 1986):</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0">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As far as the origin of the vocabulary is concerned, approximately 75% of the words are derived from Egyptian and Iraqi Arabic etyma, while the remaining 25% can be traced back to English and Romanian. The proportion of Arabic-derived words is smaller than, but still comparable with that estimated for Gulf Pidgin Arabic: according to Næss (2008:27), more than 95% of the Gulf Pidgin Arabic lexicon consists of words of Gulf Arabic origin.</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Ts</w:t>
      </w:r>
      <w:r w:rsidDel="00000000" w:rsidR="00000000" w:rsidRPr="00000000">
        <w:rPr>
          <w:rFonts w:ascii="Trebuchet MS" w:cs="Trebuchet MS" w:eastAsia="Trebuchet MS" w:hAnsi="Trebuchet MS"/>
          <w:color w:val="fee6cf"/>
          <w:sz w:val="23"/>
          <w:szCs w:val="23"/>
          <w:rtl w:val="0"/>
        </w:rPr>
        <w:t xml:space="preserve">le madslen sdédìs ladd Galslábassli/Sysluy Aegwìk idda wélúed ifeshi gyd Prokosch, sha num iz raenid lùwèng dí an sem aeon madslen, id ifeshi Millàr, nu yèdès yt sòlé basts ydengat gwèdèsloèze s'Nislàèan (Sysluy) Aegwìk wèalàkt issa aeon madslen. Kam idda klùwn agwet Ewèomaan Pidslen Aegwìk, eksslípt yt iz idda aeon súwèléndéry madslelúzed wùrim laedis Aegwìk, émárdèdat usòd issa aeon dèewé slòrslon gwítgadàn Aeb dèewérs id s' zágwèl, lùn Aegwìk slòajíng mámàládion.   On s'owér sland, Kaeli Pidslen Aegwìk aplòars dí gwí aeon làslediledè madfren:</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pidgin status of </w:t>
      </w:r>
      <w:r w:rsidDel="00000000" w:rsidR="00000000" w:rsidRPr="00000000">
        <w:rPr>
          <w:rFonts w:ascii="Trebuchet MS" w:cs="Trebuchet MS" w:eastAsia="Trebuchet MS" w:hAnsi="Trebuchet MS"/>
          <w:color w:val="fee6cf"/>
          <w:sz w:val="23"/>
          <w:szCs w:val="23"/>
          <w:rtl w:val="0"/>
        </w:rPr>
        <w:t xml:space="preserve">[</w:t>
      </w:r>
      <w:r w:rsidDel="00000000" w:rsidR="00000000" w:rsidRPr="00000000">
        <w:rPr>
          <w:rFonts w:ascii="Trebuchet MS" w:cs="Trebuchet MS" w:eastAsia="Trebuchet MS" w:hAnsi="Trebuchet MS"/>
          <w:color w:val="fee6cf"/>
          <w:sz w:val="23"/>
          <w:szCs w:val="23"/>
          <w:rtl w:val="0"/>
        </w:rPr>
        <w:t xml:space="preserve">Bagualice]/[</w:t>
      </w:r>
      <w:r w:rsidDel="00000000" w:rsidR="00000000" w:rsidRPr="00000000">
        <w:rPr>
          <w:rFonts w:ascii="Trebuchet MS" w:cs="Trebuchet MS" w:eastAsia="Trebuchet MS" w:hAnsi="Trebuchet MS"/>
          <w:color w:val="fee6cf"/>
          <w:sz w:val="23"/>
          <w:szCs w:val="23"/>
          <w:rtl w:val="0"/>
        </w:rPr>
        <w:t xml:space="preserve">Sysluy</w:t>
      </w:r>
      <w:r w:rsidDel="00000000" w:rsidR="00000000" w:rsidRPr="00000000">
        <w:rPr>
          <w:rFonts w:ascii="Trebuchet MS" w:cs="Trebuchet MS" w:eastAsia="Trebuchet MS" w:hAnsi="Trebuchet MS"/>
          <w:color w:val="fee6cf"/>
          <w:sz w:val="23"/>
          <w:szCs w:val="23"/>
          <w:rtl w:val="0"/>
        </w:rPr>
        <w:t xml:space="preserve">] Arabic is [valued] by both Prokosch, for whom it has been [fitting] to [treat] it as a pidgin, and by Miller, who writes that some have [wrongly] categorized the [Nigerian] ([</w:t>
      </w:r>
      <w:r w:rsidDel="00000000" w:rsidR="00000000" w:rsidRPr="00000000">
        <w:rPr>
          <w:rFonts w:ascii="Trebuchet MS" w:cs="Trebuchet MS" w:eastAsia="Trebuchet MS" w:hAnsi="Trebuchet MS"/>
          <w:color w:val="fee6cf"/>
          <w:sz w:val="23"/>
          <w:szCs w:val="23"/>
          <w:rtl w:val="0"/>
        </w:rPr>
        <w:t xml:space="preserve">Sysluy</w:t>
      </w:r>
      <w:r w:rsidDel="00000000" w:rsidR="00000000" w:rsidRPr="00000000">
        <w:rPr>
          <w:rFonts w:ascii="Trebuchet MS" w:cs="Trebuchet MS" w:eastAsia="Trebuchet MS" w:hAnsi="Trebuchet MS"/>
          <w:color w:val="fee6cf"/>
          <w:sz w:val="23"/>
          <w:szCs w:val="23"/>
          <w:rtl w:val="0"/>
        </w:rPr>
        <w:t xml:space="preserve">]) Arabic dialect as a pidgin. Little is known about Romanian Pidgin Arabic, except that it is a secondary pidginized form of Arabic, reportedly used as a trade [jargon] between Arab traders and the local, non-Arabic speaking population. On the other hand, Kuwaiti Pidgin Arabic appears to be a [legitimate] pidgin:</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One of the most prominent lexical features of Asian Arabic pidgin is the scarcity of vocabulary which leads to using English words or a mixture of English and Arabic words in the same sentence.</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M</w:t>
      </w:r>
      <w:r w:rsidDel="00000000" w:rsidR="00000000" w:rsidRPr="00000000">
        <w:rPr>
          <w:rFonts w:ascii="Trebuchet MS" w:cs="Trebuchet MS" w:eastAsia="Trebuchet MS" w:hAnsi="Trebuchet MS"/>
          <w:color w:val="fee6cf"/>
          <w:sz w:val="23"/>
          <w:szCs w:val="23"/>
          <w:rtl w:val="0"/>
        </w:rPr>
        <w:t xml:space="preserve">illàr (2002) ydedè sem éslòkt dí Kaeli Pidslen Aegwìk yt raedd iz sdédìs idda uesdiolìblà fea y slàt lié ydé. Hoydder, anlà s'wúrst wésslíèpdion ladd Kaeli Pidslen Aegwìk listat ébaed fudd lòèndèd ledèèal yt aplòaéd raedd slírdéin Kaeli luwslólòrs, aeon lomgwír ladd ládèr alìatsòs ren gansòd fudd raedd sódì obsòrdadion:</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Miller (2002) wrote with respect to Kuwaiti Pidgin Arabic that its status is questionable [until] we get more data. However, while the first description of Kuwaiti Pidgin Arabic was mostly based on printed material that appeared in certain Kuwaiti newspapers, a number of later analyses are based on in [situ] observation:</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most prominent syntactic feature of Asian Arabic pidgin –concerning its verb system- is the absence of tense and aspect markers. Therefore, the only way we can decide tense and aspect is to depend on the context.</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ilèlárat, s'wésslíèpdion ladd Rolelúan Pidslen Aegwìk odbalud raedd wès gruk edeth raenid s'addandéslà ladd gwíing gansòd fudd ydé jìllàkdèd ekskzàsóddeat wíèng wúeldnurk. Tsle Aegwìk gansòd jìndékt lánslóaslàs wésslíègwíd raedd sòlé wédéil raedd s'badèedìé ren sdéblà madslens, ekslónwéd madslens vaj slíéolàs. Tslus, Tury idda sùid dí raen gwíen aeon sdéblà madfren. Akjìrwèng dí Slert, Kaeli Pidslen Aegwìk idda defwújíentat wéddezálòd id sysdèledissed, alanugsèl ed éfeins dem wéjíwèng ywér vaj lùt wès lánslóaslà jìnsdidìdès aeon </w:t>
      </w:r>
      <w:r w:rsidDel="00000000" w:rsidR="00000000" w:rsidRPr="00000000">
        <w:rPr>
          <w:rFonts w:ascii="Trebuchet MS" w:cs="Trebuchet MS" w:eastAsia="Trebuchet MS" w:hAnsi="Trebuchet MS"/>
          <w:color w:val="fee6cf"/>
          <w:sz w:val="23"/>
          <w:szCs w:val="23"/>
          <w:rtl w:val="0"/>
        </w:rPr>
        <w:t xml:space="preserve">dèsúe</w:t>
      </w:r>
      <w:r w:rsidDel="00000000" w:rsidR="00000000" w:rsidRPr="00000000">
        <w:rPr>
          <w:rFonts w:ascii="Trebuchet MS" w:cs="Trebuchet MS" w:eastAsia="Trebuchet MS" w:hAnsi="Trebuchet MS"/>
          <w:color w:val="fee6cf"/>
          <w:sz w:val="23"/>
          <w:szCs w:val="23"/>
          <w:rtl w:val="0"/>
        </w:rPr>
        <w:t xml:space="preserve"> madslen.  Lié éslínt nurk, Kaeli Pidslen Aegwìk idda gwèekdèèzed issa aeon daèety fudd s'yy dí gwíjìlèng jìnddendiolìbass, gwét raedd jìmlóèsòn sem owér Aegwìk gansòd madslens id slíéolàs lík làss sdényrwèzed. Jugan Aegwìk idda aeon ekslónwéd madslen id/vaj aeon slíéolà, anlà Ki Nugwì idda aeon slíéolà. Aegwìk làksiwúed lòé madslens ren wòr làss anyléndèd raedd s'badèedìé.</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Similarly, the description of Romanian Pidgin Arabic [offered] in this book thus has the advantage of being based on data collected exclusively during [fieldwork]. The Arabic based contact languages described in some detail in the literature are stable pidgins, extended pidgins or creoles. Thus, [Turku] is said to have been a stable pidgin. According to Smart, Kuwaiti Pidgin Arabic is insufficiently developed and systematized, although he refrains from deciding whether or not this language constitutes a [true] pidgin. More recent work, Kuwaiti Pidgin Arabic is characterized as a variety on the way to becoming [conventionalized], but in comparison with other Arabic based pidgins and creoles much less standardized. Juba Arabic is an extended pidgin and/or a creole, while Ki-Nubi is a creole. Arabic [lexified] [pre-pidgins] are more or less documented in the literature.</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Pr>
        <w:drawing>
          <wp:inline distB="114300" distT="114300" distL="114300" distR="114300">
            <wp:extent cx="2247900" cy="3302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2479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Avram, A. (2010). An Outline of Romanian Pidgin Arabic. Journal of language contact Varia, 3.</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Avram, Andrei A. 2003. Arabic Pidgins and Creoles from a Comparative Perspective. Romano-Arabica 3:25-40.</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Ferguson, Charles A. 1972. The Role of Arabic in Ethiopia: A Sociolinguistic Perspective. In: John B. Pride &amp; Janet Holmes (eds.), 112-124. Sociolinguistics. London: Penguin Books.</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Khamis, Cornelia. &amp; Jonathan Owens. 2007. Nubi (Creole Arabic). In: John Holm &amp; Peter L. Patrick (eds.), 199-216. Comparative Creole Syntax. Parallel Outlines of 18 Creole Grammars. London: Battlebridge Publications.</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Mayers, C. (2006). The Social and Linguistic Development of Contact Varieties: From Pidgin to Creole to Post-Creole. University of Bayreuth.</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Miller, C. (2002). The Relevance of Arabic-based Pidgin / Creoles for Arabic Linguistics. In Gerda, M., &amp; Madiha, D. (Eds.), Contributions to Arabic Linguistics. Cairo: Arab research Centre.</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Miller, Catherine. 1993. Restructuration morpho-syntaxique en Juba-Arabic et Ki-Nubi : à propos du débat universaux / substrat et superstrat dans les études creoles. Matériaux arabes et sudarabiques-Groupe d’études de linguistique et de littératures arabes et sudarabiques 5:137-174.</w:t>
      </w:r>
    </w:p>
    <w:p w:rsidR="00000000" w:rsidDel="00000000" w:rsidP="00000000" w:rsidRDefault="00000000" w:rsidRPr="00000000" w14:paraId="0000003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Miller, Catherine. 2003. Reduplication in Arabic-based Contact Languages. In: Silvia Kouwenberg (ed.), 289-300. Twice as Meaningful. Reduplication in Pidgins, Creoles and Other Contact Languages. London: Battlebridge.</w:t>
      </w:r>
    </w:p>
    <w:p w:rsidR="00000000" w:rsidDel="00000000" w:rsidP="00000000" w:rsidRDefault="00000000" w:rsidRPr="00000000" w14:paraId="0000003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Naess, U. (2008). Gulf Pidgin Arabic: Individual Strategies or a Structured Variety? A Study of Some Features of the Linguistic Behavior of Asian Migrants in the Gulf countries. Published MA Dissertation. Oslo University.</w:t>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Nhial, Abdon Agaw Jok. 1975. Ki-Nubi and Juba Arabic: A Comparative study. In: Sayyid Ḥāmid Ḥurreiz &amp; Herman Bell (eds.), 81-93. Directions in Sudanese Linguistics and Folklore. Khartoum: University of Khartoum.</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Owens, Jonathan. 1997. Arabic-based Pidgins and Creoles. In: Sarah Thomason (ed.), 125-172. Contact Languages: A Wider Perspective. Amsterdam - Philadelphia: John Benjamins.</w:t>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Owens, Jonathan. 2001. Creole Arabic: The Orphan of All Orphans. Anthropological Linguistics 43 (3), 348-378.</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Smart, J. (1990). Pidginization in Gulf Arabic: A First Report. Anthropological linguistics, 32(1-2), 83-119.</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Thomason, Sarah G. &amp; Alaa Elgibali. 1986. Before the Lingua Franca: Pidginized Arabic in the Eleventh Century A.D. Lingua 68:317-349.</w:t>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Versteegh, K. (1984). Pidginization and Creolization: The Case of Arabic (Vol. 33 of Current Issues in Linguistic Theory). Amsterdam: John Benjamin’s.</w:t>
      </w:r>
    </w:p>
    <w:p w:rsidR="00000000" w:rsidDel="00000000" w:rsidP="00000000" w:rsidRDefault="00000000" w:rsidRPr="00000000" w14:paraId="0000003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0">
        <w:r w:rsidDel="00000000" w:rsidR="00000000" w:rsidRPr="00000000">
          <w:rPr>
            <w:rFonts w:ascii="Trebuchet MS" w:cs="Trebuchet MS" w:eastAsia="Trebuchet MS" w:hAnsi="Trebuchet MS"/>
            <w:color w:val="db956a"/>
            <w:sz w:val="23"/>
            <w:szCs w:val="23"/>
            <w:rtl w:val="0"/>
          </w:rPr>
          <w:t xml:space="preserve">Sunday, May 26, 2013</w:t>
        </w:r>
      </w:hyperlink>
      <w:r w:rsidDel="00000000" w:rsidR="00000000" w:rsidRPr="00000000">
        <w:rPr>
          <w:rtl w:val="0"/>
        </w:rPr>
      </w:r>
    </w:p>
    <w:p w:rsidR="00000000" w:rsidDel="00000000" w:rsidP="00000000" w:rsidRDefault="00000000" w:rsidRPr="00000000" w14:paraId="0000003F">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1">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Pidgin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Semitica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search/label/Ladd%20cryptolect" TargetMode="External"/><Relationship Id="rId10" Type="http://schemas.openxmlformats.org/officeDocument/2006/relationships/hyperlink" Target="https://forgottenlanguages-full.forgottenlanguages.org/2013/05/arabic-based-contact-languages-from.html" TargetMode="External"/><Relationship Id="rId13" Type="http://schemas.openxmlformats.org/officeDocument/2006/relationships/hyperlink" Target="https://forgottenlanguages-full.forgottenlanguages.org/search/label/Semitica" TargetMode="External"/><Relationship Id="rId12" Type="http://schemas.openxmlformats.org/officeDocument/2006/relationships/hyperlink" Target="https://forgottenlanguages-full.forgottenlanguages.org/search/label/Pid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forgottenlanguages-full.forgottenlanguages.org/2013/05/arabic-based-contact-languages-from.html" TargetMode="External"/><Relationship Id="rId7" Type="http://schemas.openxmlformats.org/officeDocument/2006/relationships/hyperlink" Target="http://www.forgottenlanguages.org/"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