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pzon53w3aegz"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Exploring Word-Space during Deep Sleep and Coma</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209800" cy="3886200"/>
            <wp:effectExtent b="0" l="0" r="0" t="0"/>
            <wp:docPr descr="Deep Sleep and Coma Cover" id="1" name="image2.jpg"/>
            <a:graphic>
              <a:graphicData uri="http://schemas.openxmlformats.org/drawingml/2006/picture">
                <pic:pic>
                  <pic:nvPicPr>
                    <pic:cNvPr descr="Deep Sleep and Coma Cover" id="0" name="image2.jpg"/>
                    <pic:cNvPicPr preferRelativeResize="0"/>
                  </pic:nvPicPr>
                  <pic:blipFill>
                    <a:blip r:embed="rId7"/>
                    <a:srcRect b="0" l="0" r="0" t="0"/>
                    <a:stretch>
                      <a:fillRect/>
                    </a:stretch>
                  </pic:blipFill>
                  <pic:spPr>
                    <a:xfrm>
                      <a:off x="0" y="0"/>
                      <a:ext cx="22098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u w:val="single"/>
        </w:rPr>
      </w:pPr>
      <w:r w:rsidDel="00000000" w:rsidR="00000000" w:rsidRPr="00000000">
        <w:rPr>
          <w:rFonts w:ascii="Trebuchet MS" w:cs="Trebuchet MS" w:eastAsia="Trebuchet MS" w:hAnsi="Trebuchet MS"/>
          <w:b w:val="1"/>
          <w:bCs w:val="1"/>
          <w:color w:val="fee6cf"/>
          <w:sz w:val="23"/>
          <w:szCs w:val="23"/>
          <w:u w:val="single"/>
          <w:rtl w:val="0"/>
        </w:rPr>
        <w:t xml:space="preserve">Exploring Word-Space during Deep Sleep and Coma</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5">
      <w:pPr>
        <w:shd w:fill="38160d" w:val="clear"/>
        <w:jc w:val="both"/>
        <w:rPr>
          <w:rFonts w:ascii="Trebuchet MS" w:cs="Trebuchet MS" w:eastAsia="Trebuchet MS" w:hAnsi="Trebuchet MS"/>
          <w:color w:val="fee6cf"/>
          <w:sz w:val="23"/>
          <w:szCs w:val="23"/>
          <w:u w:val="single"/>
        </w:rPr>
      </w:pPr>
      <w:r w:rsidDel="00000000" w:rsidR="00000000" w:rsidRPr="00000000">
        <w:rPr>
          <w:rFonts w:ascii="Trebuchet MS" w:cs="Trebuchet MS" w:eastAsia="Trebuchet MS" w:hAnsi="Trebuchet MS"/>
          <w:i w:val="1"/>
          <w:iCs w:val="1"/>
          <w:color w:val="fee6cf"/>
          <w:sz w:val="23"/>
          <w:szCs w:val="23"/>
          <w:rtl w:val="0"/>
        </w:rPr>
        <w:t xml:space="preserve">The word-space model is a model of semantic similarity, which uses the</w:t>
        <w:br w:type="textWrapping"/>
        <w:t xml:space="preserve">geometric metaphor of meaning as representational framework, and the</w:t>
        <w:br w:type="textWrapping"/>
        <w:t xml:space="preserve">distributional methodology as discovery procedure.</w:t>
        <w:br w:type="textWrapping"/>
      </w:r>
      <w:r w:rsidDel="00000000" w:rsidR="00000000" w:rsidRPr="00000000">
        <w:rPr>
          <w:rFonts w:ascii="Trebuchet MS" w:cs="Trebuchet MS" w:eastAsia="Trebuchet MS" w:hAnsi="Trebuchet MS"/>
          <w:color w:val="fee6cf"/>
          <w:sz w:val="23"/>
          <w:szCs w:val="23"/>
          <w:u w:val="single"/>
          <w:rtl w:val="0"/>
        </w:rPr>
        <w:t xml:space="preserve">Magnus Sahlgren</w:t>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u w:val="single"/>
        </w:rPr>
      </w:pPr>
      <w:r w:rsidDel="00000000" w:rsidR="00000000" w:rsidRPr="00000000">
        <w:rPr>
          <w:rFonts w:ascii="Trebuchet MS" w:cs="Trebuchet MS" w:eastAsia="Trebuchet MS" w:hAnsi="Trebuchet MS"/>
          <w:i w:val="1"/>
          <w:iCs w:val="1"/>
          <w:color w:val="fee6cf"/>
          <w:sz w:val="23"/>
          <w:szCs w:val="23"/>
          <w:rtl w:val="0"/>
        </w:rPr>
        <w:t xml:space="preserve">Is it even theoretically possible to devise a limited set of semantic (contrastive) features that would exhaustively characterize the entire semantics of a language? How many features are enough, and how do we know when we have reached the sufficient number?</w:t>
        <w:br w:type="textWrapping"/>
      </w:r>
      <w:r w:rsidDel="00000000" w:rsidR="00000000" w:rsidRPr="00000000">
        <w:rPr>
          <w:rFonts w:ascii="Trebuchet MS" w:cs="Trebuchet MS" w:eastAsia="Trebuchet MS" w:hAnsi="Trebuchet MS"/>
          <w:color w:val="fee6cf"/>
          <w:sz w:val="23"/>
          <w:szCs w:val="23"/>
          <w:u w:val="single"/>
          <w:rtl w:val="0"/>
        </w:rPr>
        <w:t xml:space="preserve">Magnus Sahlgren</w:t>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color w:val="fee6cf"/>
          <w:sz w:val="23"/>
          <w:szCs w:val="23"/>
        </w:rPr>
        <w:drawing>
          <wp:inline distB="114300" distT="114300" distL="114300" distR="114300">
            <wp:extent cx="2286000" cy="88900"/>
            <wp:effectExtent b="0" l="0" r="0" t="0"/>
            <wp:docPr descr="affel_sep1" id="2" name="image3.jpg"/>
            <a:graphic>
              <a:graphicData uri="http://schemas.openxmlformats.org/drawingml/2006/picture">
                <pic:pic>
                  <pic:nvPicPr>
                    <pic:cNvPr descr="affel_sep1" id="0" name="image3.jpg"/>
                    <pic:cNvPicPr preferRelativeResize="0"/>
                  </pic:nvPicPr>
                  <pic:blipFill>
                    <a:blip r:embed="rId8"/>
                    <a:srcRect b="0" l="0" r="0" t="0"/>
                    <a:stretch>
                      <a:fillRect/>
                    </a:stretch>
                  </pic:blipFill>
                  <pic:spPr>
                    <a:xfrm>
                      <a:off x="0" y="0"/>
                      <a:ext cx="2286000" cy="88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Wéé idda aeon lárslà gydy ladd nurk raedd lánslóaslà dèklùzágy yt usòs wèsdèègwédiolìl inwùrledion dí jìmmàdè sólèláèdies gwítgadn nurdim, gwét yt anes lùt usò fedèkst ddekdírs. Sdèad, wès lóewègm usòs aeon lòdegang wìbasdik felénurk, yé sólè láèdies gwítgadn nurds ren ekslòéssòd raedd dèrms ladd slankdions odder wèsdè gwédiolìl lòdegang wìbadies. Alanugsl wésò lòdegang wìbasdik aplòdeaslís an éat fudd s'wèsdèg wédiolìl léan anzágy issa wèsjìddery lòdeslíwíé, wéy an lùt udibaze s'slàolédèk lédéwùr ladd léalúng issa élòésòndédiolìl gansós, id wís wòll udsówé s'sjìlò ladd wès dendìé:</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There is a large [body] of work in language technology that uses distributional information to [compute] similarities between words, but that does not use [context] [vectors]. Instead, this [program] uses a [probabilistic] [linguistic] framework, where similarities between words are expressed in terms of functions over distributional [probabilistic, probability] [vectors]. Although these [probabilistic, probability] [abilities, qualities] approaches do [eat] on the distributional [mean] [analogy] as a discovery procedure, they do not utilize the geometric metaphor of meaning as a representational basis, and thus fall outside the scope of this [study]:</w:t>
      </w:r>
    </w:p>
    <w:p w:rsidR="00000000" w:rsidDel="00000000" w:rsidP="00000000" w:rsidRDefault="00000000" w:rsidRPr="00000000" w14:paraId="0000000C">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color w:val="fee6cf"/>
          <w:sz w:val="23"/>
          <w:szCs w:val="23"/>
          <w:rtl w:val="0"/>
        </w:rPr>
        <w:br w:type="textWrapping"/>
      </w:r>
      <w:r w:rsidDel="00000000" w:rsidR="00000000" w:rsidRPr="00000000">
        <w:rPr>
          <w:rFonts w:ascii="Trebuchet MS" w:cs="Trebuchet MS" w:eastAsia="Trebuchet MS" w:hAnsi="Trebuchet MS"/>
          <w:i w:val="1"/>
          <w:iCs w:val="1"/>
          <w:color w:val="fee6cf"/>
          <w:sz w:val="23"/>
          <w:szCs w:val="23"/>
          <w:rtl w:val="0"/>
        </w:rPr>
        <w:t xml:space="preserve">The pioneer in this field is Charles Osgood and his colleagues, who in the early 1950s developed the </w:t>
      </w:r>
      <w:r w:rsidDel="00000000" w:rsidR="00000000" w:rsidRPr="00000000">
        <w:rPr>
          <w:rFonts w:ascii="Trebuchet MS" w:cs="Trebuchet MS" w:eastAsia="Trebuchet MS" w:hAnsi="Trebuchet MS"/>
          <w:b w:val="1"/>
          <w:bCs w:val="1"/>
          <w:i w:val="1"/>
          <w:iCs w:val="1"/>
          <w:color w:val="fee6cf"/>
          <w:sz w:val="23"/>
          <w:szCs w:val="23"/>
          <w:rtl w:val="0"/>
        </w:rPr>
        <w:t xml:space="preserve">semantic differential approach to meaning representation</w:t>
      </w:r>
      <w:r w:rsidDel="00000000" w:rsidR="00000000" w:rsidRPr="00000000">
        <w:rPr>
          <w:rFonts w:ascii="Trebuchet MS" w:cs="Trebuchet MS" w:eastAsia="Trebuchet MS" w:hAnsi="Trebuchet MS"/>
          <w:i w:val="1"/>
          <w:iCs w:val="1"/>
          <w:color w:val="fee6cf"/>
          <w:sz w:val="23"/>
          <w:szCs w:val="23"/>
          <w:rtl w:val="0"/>
        </w:rPr>
        <w:t xml:space="preserve">.</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S'wúrst ekslòèlént feslírlúng s'wèffénslí gwítgadn nurid fróslís lòdewíslíd sem syndégledik id lóewègledik usòs ladd fedèkst idda dí sóléidy jìmlóé s'nurid slóslís sem eak owér:</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first [experiment] [concerning] the difference between word-spaces produced with syntagmatic and paradigmatic uses of [context] is to already compare the word-spaces with each other:</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2">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Physiologically, consciousness has pervasive effects: its characteristic electrical signature (fast, low voltage, and irregular) can be found throughout the waking brain, and in unconscious states like deep sleep and coma, slow and coherent waves are equally widely distributed. In these respects, consciousness is not some subtle or hard-to-observe phenomenon. It is hard to avoid.</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Sloydder, sónfrí léé oylár inslòkdion ladd nurd-slóslí luigfrgyrsloods idda lùdíèousat lòdelu dí odder-indèrlòédédion, iz siud gwí usòslal dí wéwúlu aeon loléèk léadeélént sha s'wèffénslí gwítgadn deina nurid slóslís.</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However, since mere [visual] inspection of word-space [neighborhoods] is notoriously [prone] to over-interpretation, it should be useful to define a numerical [measurement] for the difference between two word-spaces.</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Olu yy dí arèdde raz aeon loléèk léadeélént sha s'wèffénslí (ewér s'femlibaty) gwítgadn deina nurid slóslís idda dí jìunt s'odderláffa, ank iz idda wéflud issa s'lomgwír ladd sùéd nurds gwítgadn luigslgyrsloods raedd s'deina slóslís. Aeon luigslgyrfrood idda sóléidy aeon ésleon raedd s'nurid slóslí, slíndèéd adeund aeon sledden nurd.</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One way to arrive at a numerical [measurement] for the difference (or the [similarity]) between two word-spaces is to count the overlap, which is defined as the number of shared words between the [neighborhoods] in the two spaces. A [neighborhood] is simply a region in the word-space, centered around a given word.</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Lùdè yt dek luigslgyrfroods gwèn gwí wéflud raedd deina ys: eiwér issa aeon enslà adeund s'nurid (wéwúlud ifeshi aeon sólè láèty désòld), vaj issa aeon lomgwír ladd luaést luigslgyrs.</w:t>
      </w:r>
    </w:p>
    <w:p w:rsidR="00000000" w:rsidDel="00000000" w:rsidP="00000000" w:rsidRDefault="00000000" w:rsidRPr="00000000" w14:paraId="0000001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Note that such [neighborhoods] can be defined in two ways: either as a [range] around the word (defined by a similarity threshold), or as a number of closest neighbors.</w:t>
      </w:r>
    </w:p>
    <w:p w:rsidR="00000000" w:rsidDel="00000000" w:rsidP="00000000" w:rsidRDefault="00000000" w:rsidRPr="00000000" w14:paraId="0000001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286000" cy="330200"/>
            <wp:effectExtent b="0" l="0" r="0" t="0"/>
            <wp:docPr descr="sep5" id="3" name="image1.jpg"/>
            <a:graphic>
              <a:graphicData uri="http://schemas.openxmlformats.org/drawingml/2006/picture">
                <pic:pic>
                  <pic:nvPicPr>
                    <pic:cNvPr descr="sep5" id="0" name="image1.jpg"/>
                    <pic:cNvPicPr preferRelativeResize="0"/>
                  </pic:nvPicPr>
                  <pic:blipFill>
                    <a:blip r:embed="rId9"/>
                    <a:srcRect b="0" l="0" r="0" t="0"/>
                    <a:stretch>
                      <a:fillRect/>
                    </a:stretch>
                  </pic:blipFill>
                  <pic:spPr>
                    <a:xfrm>
                      <a:off x="0" y="0"/>
                      <a:ext cx="22860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Bingham, E., &amp; Mannila, H. (2001). Random projection in dimensionality reduction: applications to image and text data. In Proceedings of the 7th ACM SIGKDD International Conference on Knowledge Discovery and Data Mining, KDD'01 (pp. 245-250).</w:t>
      </w:r>
    </w:p>
    <w:p w:rsidR="00000000" w:rsidDel="00000000" w:rsidP="00000000" w:rsidRDefault="00000000" w:rsidRPr="00000000" w14:paraId="0000002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Boring, E. G. (1933) The physical dimensions of consciousness. New York: Century.</w:t>
      </w:r>
    </w:p>
    <w:p w:rsidR="00000000" w:rsidDel="00000000" w:rsidP="00000000" w:rsidRDefault="00000000" w:rsidRPr="00000000" w14:paraId="0000002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Burgess, C., Livesay, K., &amp; Lund, K.(1998). Explorations in context space: words, sentences, discourse. Discourse Processes, 25, 211-257.</w:t>
      </w:r>
    </w:p>
    <w:p w:rsidR="00000000" w:rsidDel="00000000" w:rsidP="00000000" w:rsidRDefault="00000000" w:rsidRPr="00000000" w14:paraId="0000002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Charles, W. (2000). Contextual correlates of meaning. Applied Psycholinguistics, 21, 505-524.</w:t>
      </w:r>
    </w:p>
    <w:p w:rsidR="00000000" w:rsidDel="00000000" w:rsidP="00000000" w:rsidRDefault="00000000" w:rsidRPr="00000000" w14:paraId="0000002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Dagan, I., Marcus, S., &amp; Markovitch, S. (1993). Contextual word similarity and estimation from sparse data. In Proceedings of the 31st Iinternational Conference on Association for Computational Linguistics, ACL'93 (pp. 164-171). Association for Computational Linguistics.</w:t>
      </w:r>
    </w:p>
    <w:p w:rsidR="00000000" w:rsidDel="00000000" w:rsidP="00000000" w:rsidRDefault="00000000" w:rsidRPr="00000000" w14:paraId="0000002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Isbell, C., &amp; Viola, P. (1998). Restructuring sparse high dimensional data for effective retrieval. In Proceedings of the 1998 Conference on Advances in Neural Information Processing Systems, NIPS'98 (pp. 480-486). Cambridge, MA, USA: MIT Press.</w:t>
      </w:r>
    </w:p>
    <w:p w:rsidR="00000000" w:rsidDel="00000000" w:rsidP="00000000" w:rsidRDefault="00000000" w:rsidRPr="00000000" w14:paraId="0000003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Jacoby, L. L., and C. M. Kelley. (1992) A process dissociation framework for investigating unconscious influences: Freudian slips, projective tests, subliminal perception, and signal detection theory. Current Directions in Psychological Science, 1 (6): 174–179.</w:t>
      </w:r>
    </w:p>
    <w:p w:rsidR="00000000" w:rsidDel="00000000" w:rsidP="00000000" w:rsidRDefault="00000000" w:rsidRPr="00000000" w14:paraId="0000003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Karlgren, J., &amp; Sahlgren, M.(2001). From words to understanding. In Y. Uesaka, P. Kanerva, &amp; H. Asoh (Eds.), Foundations of real-world intelligence (pp.294-308). CSLI Publications.</w:t>
      </w:r>
    </w:p>
    <w:p w:rsidR="00000000" w:rsidDel="00000000" w:rsidP="00000000" w:rsidRDefault="00000000" w:rsidRPr="00000000" w14:paraId="0000003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Mangan, B. (1993) Taking phenomenology seriously: The ‘‘fringe’’ and its implications for cognitive research. Consciousness and Cognition, 2 (2): 89–108.</w:t>
      </w:r>
    </w:p>
    <w:p w:rsidR="00000000" w:rsidDel="00000000" w:rsidP="00000000" w:rsidRDefault="00000000" w:rsidRPr="00000000" w14:paraId="0000003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Pado, S., &amp; Lapata, M. (2003). Constructing semantic space models from parsed corpora. In Proceedings of the 41st Annual Meeting of the Association for Computational Linguistics, ACL'03 (pp. 128-135).</w:t>
      </w:r>
    </w:p>
    <w:p w:rsidR="00000000" w:rsidDel="00000000" w:rsidP="00000000" w:rsidRDefault="00000000" w:rsidRPr="00000000" w14:paraId="0000003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Sahlgren, M. (2006). Towards pertinent evaluation methodologies for word-space models. In Proceedings of the 5th International Conference on Language Resources and Evaluation, LREC'06.</w:t>
      </w:r>
    </w:p>
    <w:p w:rsidR="00000000" w:rsidDel="00000000" w:rsidP="00000000" w:rsidRDefault="00000000" w:rsidRPr="00000000" w14:paraId="0000004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Wiemer-Hastings, P., &amp; Zipitria, I. (2001). Rules for syntax, vectors for semantics. In Proceedings of the 23rd Annual Conference of the Cognitive Science Society, CogSci'01 (pp. 1112-1117). Mahwah, NJ: Erlbaum.</w:t>
      </w:r>
    </w:p>
    <w:p w:rsidR="00000000" w:rsidDel="00000000" w:rsidP="00000000" w:rsidRDefault="00000000" w:rsidRPr="00000000" w14:paraId="00000043">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10">
        <w:r w:rsidDel="00000000" w:rsidR="00000000" w:rsidRPr="00000000">
          <w:rPr>
            <w:rFonts w:ascii="Trebuchet MS" w:cs="Trebuchet MS" w:eastAsia="Trebuchet MS" w:hAnsi="Trebuchet MS"/>
            <w:color w:val="db956a"/>
            <w:sz w:val="23"/>
            <w:szCs w:val="23"/>
            <w:rtl w:val="0"/>
          </w:rPr>
          <w:t xml:space="preserve">Monday, June 06, 2011</w:t>
        </w:r>
      </w:hyperlink>
      <w:r w:rsidDel="00000000" w:rsidR="00000000" w:rsidRPr="00000000">
        <w:rPr>
          <w:rtl w:val="0"/>
        </w:rPr>
      </w:r>
    </w:p>
    <w:p w:rsidR="00000000" w:rsidDel="00000000" w:rsidP="00000000" w:rsidRDefault="00000000" w:rsidRPr="00000000" w14:paraId="00000044">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11">
        <w:r w:rsidDel="00000000" w:rsidR="00000000" w:rsidRPr="00000000">
          <w:rPr>
            <w:rFonts w:ascii="Trebuchet MS" w:cs="Trebuchet MS" w:eastAsia="Trebuchet MS" w:hAnsi="Trebuchet MS"/>
            <w:color w:val="db956a"/>
            <w:sz w:val="23"/>
            <w:szCs w:val="23"/>
            <w:rtl w:val="0"/>
          </w:rPr>
          <w:t xml:space="preserve">Darid </w:t>
        </w:r>
      </w:hyperlink>
      <w:r w:rsidDel="00000000" w:rsidR="00000000" w:rsidRPr="00000000">
        <w:rPr>
          <w:rFonts w:ascii="Trebuchet MS" w:cs="Trebuchet MS" w:eastAsia="Trebuchet MS" w:hAnsi="Trebuchet MS"/>
          <w:color w:val="d19742"/>
          <w:sz w:val="23"/>
          <w:szCs w:val="23"/>
          <w:rtl w:val="0"/>
        </w:rPr>
        <w:t xml:space="preserve">, </w:t>
      </w:r>
      <w:hyperlink r:id="rId12">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3">
        <w:r w:rsidDel="00000000" w:rsidR="00000000" w:rsidRPr="00000000">
          <w:rPr>
            <w:rFonts w:ascii="Trebuchet MS" w:cs="Trebuchet MS" w:eastAsia="Trebuchet MS" w:hAnsi="Trebuchet MS"/>
            <w:color w:val="db956a"/>
            <w:sz w:val="23"/>
            <w:szCs w:val="23"/>
            <w:rtl w:val="0"/>
          </w:rPr>
          <w:t xml:space="preserve">Philosophy of Language</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orgottenlanguages-full.forgottenlanguages.org/search/label/Darid" TargetMode="External"/><Relationship Id="rId10" Type="http://schemas.openxmlformats.org/officeDocument/2006/relationships/hyperlink" Target="https://forgottenlanguages-full.forgottenlanguages.org/2011/06/exploring-word-space-during-deep-sleep.html" TargetMode="External"/><Relationship Id="rId13" Type="http://schemas.openxmlformats.org/officeDocument/2006/relationships/hyperlink" Target="https://forgottenlanguages-full.forgottenlanguages.org/search/label/Philosophy%20of%20Language" TargetMode="External"/><Relationship Id="rId12" Type="http://schemas.openxmlformats.org/officeDocument/2006/relationships/hyperlink" Target="https://forgottenlanguages-full.forgottenlanguages.org/search/label/Ladd%20cryptol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forgottenlanguages-full.forgottenlanguages.org/2011/06/exploring-word-space-during-deep-sleep.html" TargetMode="External"/><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