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l68mkvlzkqoh"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First Book of Discipline</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844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844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w:t>
      </w:r>
      <w:r w:rsidDel="00000000" w:rsidR="00000000" w:rsidRPr="00000000">
        <w:rPr>
          <w:rFonts w:ascii="Trebuchet MS" w:cs="Trebuchet MS" w:eastAsia="Trebuchet MS" w:hAnsi="Trebuchet MS"/>
          <w:b w:val="1"/>
          <w:bCs w:val="1"/>
          <w:color w:val="fee6cf"/>
          <w:sz w:val="23"/>
          <w:szCs w:val="23"/>
          <w:rtl w:val="0"/>
        </w:rPr>
        <w:t xml:space="preserve">Witchcraft</w:t>
      </w:r>
      <w:r w:rsidDel="00000000" w:rsidR="00000000" w:rsidRPr="00000000">
        <w:rPr>
          <w:rFonts w:ascii="Trebuchet MS" w:cs="Trebuchet MS" w:eastAsia="Trebuchet MS" w:hAnsi="Trebuchet MS"/>
          <w:b w:val="1"/>
          <w:bCs w:val="1"/>
          <w:color w:val="fee6cf"/>
          <w:sz w:val="23"/>
          <w:szCs w:val="23"/>
          <w:rtl w:val="0"/>
        </w:rPr>
        <w:t xml:space="preserve"> Bibliography Project</w:t>
      </w:r>
      <w:r w:rsidDel="00000000" w:rsidR="00000000" w:rsidRPr="00000000">
        <w:rPr>
          <w:rFonts w:ascii="Trebuchet MS" w:cs="Trebuchet MS" w:eastAsia="Trebuchet MS" w:hAnsi="Trebuchet MS"/>
          <w:color w:val="fee6cf"/>
          <w:sz w:val="23"/>
          <w:szCs w:val="23"/>
          <w:rtl w:val="0"/>
        </w:rPr>
        <w:t xml:space="preserve"> slàéw magh ladd , id idda sdill agwet olu dènd, wé nurk ladd </w:t>
      </w:r>
      <w:r w:rsidDel="00000000" w:rsidR="00000000" w:rsidRPr="00000000">
        <w:rPr>
          <w:rFonts w:ascii="Trebuchet MS" w:cs="Trebuchet MS" w:eastAsia="Trebuchet MS" w:hAnsi="Trebuchet MS"/>
          <w:i w:val="1"/>
          <w:iCs w:val="1"/>
          <w:color w:val="fee6cf"/>
          <w:sz w:val="23"/>
          <w:szCs w:val="23"/>
          <w:rtl w:val="0"/>
        </w:rPr>
        <w:t xml:space="preserve">Jeffrey Merrick</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b w:val="1"/>
          <w:bCs w:val="1"/>
          <w:color w:val="fee6cf"/>
          <w:sz w:val="23"/>
          <w:szCs w:val="23"/>
          <w:rtl w:val="0"/>
        </w:rPr>
        <w:t xml:space="preserve">University of Wisconsin-Milwaukee</w:t>
      </w:r>
      <w:r w:rsidDel="00000000" w:rsidR="00000000" w:rsidRPr="00000000">
        <w:rPr>
          <w:rFonts w:ascii="Trebuchet MS" w:cs="Trebuchet MS" w:eastAsia="Trebuchet MS" w:hAnsi="Trebuchet MS"/>
          <w:color w:val="fee6cf"/>
          <w:sz w:val="23"/>
          <w:szCs w:val="23"/>
          <w:rtl w:val="0"/>
        </w:rPr>
        <w:t xml:space="preserve">. Slis màrmásò ys dí jìllàkt id wèssòlèlìdè gwìbbaos làewúgwèl inwùrledion agwet gruks id ardiklàim raedd leny lánslóaslàim agwet antkslíeft raedd earat liwérn eudelò:</w:t>
      </w:r>
    </w:p>
    <w:p w:rsidR="00000000" w:rsidDel="00000000" w:rsidP="00000000" w:rsidRDefault="00000000" w:rsidRPr="00000000" w14:paraId="0000000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Witchcraft Bibliography Project grew largely from, and is still on one [tend, hand], the work of Jeffrey Merrick, University of Wisconsin-Milwaukee. His purpose was to collect and disseminate bibliographical information about books and articles in many languages about witchcraft in early modern Europe:</w:t>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Cameron, James K., ed. </w:t>
      </w:r>
      <w:r w:rsidDel="00000000" w:rsidR="00000000" w:rsidRPr="00000000">
        <w:rPr>
          <w:rFonts w:ascii="Trebuchet MS" w:cs="Trebuchet MS" w:eastAsia="Trebuchet MS" w:hAnsi="Trebuchet MS"/>
          <w:i w:val="1"/>
          <w:iCs w:val="1"/>
          <w:color w:val="fee6cf"/>
          <w:sz w:val="23"/>
          <w:szCs w:val="23"/>
          <w:rtl w:val="0"/>
        </w:rPr>
        <w:t xml:space="preserve">First Book of Discipline</w:t>
      </w:r>
      <w:r w:rsidDel="00000000" w:rsidR="00000000" w:rsidRPr="00000000">
        <w:rPr>
          <w:rFonts w:ascii="Trebuchet MS" w:cs="Trebuchet MS" w:eastAsia="Trebuchet MS" w:hAnsi="Trebuchet MS"/>
          <w:color w:val="fee6cf"/>
          <w:sz w:val="23"/>
          <w:szCs w:val="23"/>
          <w:rtl w:val="0"/>
        </w:rPr>
        <w:t xml:space="preserve">. Edinburgh: Saint Andrew Press, 1972.</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Sle sdérdèd jìllàkding s'inwùrledion anlà raedd slàewíadè sjìol dí depmárt aeon lóir ladd làkdìés fudd earat liwérn antkslíeft id sjíenslí raedd s'eudelòan slisdíry derddey jìursò raedd ank sle sòrdded issa aeon dèajíng assósdént. Eiffdèr éslíijeng slis wéslàée fdem Yale, Merrick déugslt raz Barnard id eddendìalat lidded dí UWM. Sle raenid déugslt sòlèlìrs fudd antkslíeft raedd gyd eiyslís, id jìndiloed dí ekslónd s'gwìbbaoslàefy, anugsl fre wèd lùt atdèmpt dí inkzàwé savo laedis s'nurks màbbasòd gwíwùé 1950, lùr s'badèedìé raedd lánslóaslàim sle wèd lùt éad.</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He started collecting the information while in graduate school to support a [pair] of lectures for early modern witchcraft and science in the European history [survey] course in which he served as a teaching assistant. After receiving his degree from Yale, Merrick taught at Barnard and eventually [moved] to UWM. He has taught seminars for witchcraft at both places, and continued to expand the bibliography, although he did not attempt to include all of the works published before 1950, nor the literature in languages he did not read.</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Duerr, Hans Peter. </w:t>
      </w:r>
      <w:r w:rsidDel="00000000" w:rsidR="00000000" w:rsidRPr="00000000">
        <w:rPr>
          <w:rFonts w:ascii="Trebuchet MS" w:cs="Trebuchet MS" w:eastAsia="Trebuchet MS" w:hAnsi="Trebuchet MS"/>
          <w:i w:val="1"/>
          <w:iCs w:val="1"/>
          <w:color w:val="fee6cf"/>
          <w:sz w:val="23"/>
          <w:szCs w:val="23"/>
          <w:rtl w:val="0"/>
        </w:rPr>
        <w:t xml:space="preserve">Traumzeit: Über die Grenze zwischen Wildnis und Zivilisation</w:t>
      </w:r>
      <w:r w:rsidDel="00000000" w:rsidR="00000000" w:rsidRPr="00000000">
        <w:rPr>
          <w:rFonts w:ascii="Trebuchet MS" w:cs="Trebuchet MS" w:eastAsia="Trebuchet MS" w:hAnsi="Trebuchet MS"/>
          <w:color w:val="fee6cf"/>
          <w:sz w:val="23"/>
          <w:szCs w:val="23"/>
          <w:rtl w:val="0"/>
        </w:rPr>
        <w:t xml:space="preserve">. Frankfurt-am-Main: Suhrkamp, 1978. Published in English as </w:t>
      </w:r>
      <w:r w:rsidDel="00000000" w:rsidR="00000000" w:rsidRPr="00000000">
        <w:rPr>
          <w:rFonts w:ascii="Trebuchet MS" w:cs="Trebuchet MS" w:eastAsia="Trebuchet MS" w:hAnsi="Trebuchet MS"/>
          <w:i w:val="1"/>
          <w:iCs w:val="1"/>
          <w:color w:val="fee6cf"/>
          <w:sz w:val="23"/>
          <w:szCs w:val="23"/>
          <w:rtl w:val="0"/>
        </w:rPr>
        <w:t xml:space="preserve">Dreamtime: Concerning the Boundary between Wilderness and Civilization.</w:t>
      </w:r>
      <w:r w:rsidDel="00000000" w:rsidR="00000000" w:rsidRPr="00000000">
        <w:rPr>
          <w:rFonts w:ascii="Trebuchet MS" w:cs="Trebuchet MS" w:eastAsia="Trebuchet MS" w:hAnsi="Trebuchet MS"/>
          <w:color w:val="fee6cf"/>
          <w:sz w:val="23"/>
          <w:szCs w:val="23"/>
          <w:rtl w:val="0"/>
        </w:rPr>
        <w:t xml:space="preserve"> Oxford</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Eamon, William. </w:t>
      </w:r>
      <w:r w:rsidDel="00000000" w:rsidR="00000000" w:rsidRPr="00000000">
        <w:rPr>
          <w:rFonts w:ascii="Trebuchet MS" w:cs="Trebuchet MS" w:eastAsia="Trebuchet MS" w:hAnsi="Trebuchet MS"/>
          <w:i w:val="1"/>
          <w:iCs w:val="1"/>
          <w:color w:val="fee6cf"/>
          <w:sz w:val="23"/>
          <w:szCs w:val="23"/>
          <w:rtl w:val="0"/>
        </w:rPr>
        <w:t xml:space="preserve">Science and the Secrets of Nature: Books of Secrets in Medieval and Early Modern Culture.</w:t>
      </w:r>
      <w:r w:rsidDel="00000000" w:rsidR="00000000" w:rsidRPr="00000000">
        <w:rPr>
          <w:rFonts w:ascii="Trebuchet MS" w:cs="Trebuchet MS" w:eastAsia="Trebuchet MS" w:hAnsi="Trebuchet MS"/>
          <w:color w:val="fee6cf"/>
          <w:sz w:val="23"/>
          <w:szCs w:val="23"/>
          <w:rtl w:val="0"/>
        </w:rPr>
        <w:t xml:space="preserve"> Princeton University Press, 1994.</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Haliczer, Stephen. </w:t>
      </w:r>
      <w:r w:rsidDel="00000000" w:rsidR="00000000" w:rsidRPr="00000000">
        <w:rPr>
          <w:rFonts w:ascii="Trebuchet MS" w:cs="Trebuchet MS" w:eastAsia="Trebuchet MS" w:hAnsi="Trebuchet MS"/>
          <w:i w:val="1"/>
          <w:iCs w:val="1"/>
          <w:color w:val="fee6cf"/>
          <w:sz w:val="23"/>
          <w:szCs w:val="23"/>
          <w:rtl w:val="0"/>
        </w:rPr>
        <w:t xml:space="preserve">Inquisition and Society in Early Modern Europe</w:t>
      </w:r>
      <w:r w:rsidDel="00000000" w:rsidR="00000000" w:rsidRPr="00000000">
        <w:rPr>
          <w:rFonts w:ascii="Trebuchet MS" w:cs="Trebuchet MS" w:eastAsia="Trebuchet MS" w:hAnsi="Trebuchet MS"/>
          <w:color w:val="fee6cf"/>
          <w:sz w:val="23"/>
          <w:szCs w:val="23"/>
          <w:rtl w:val="0"/>
        </w:rPr>
        <w:t xml:space="preserve">. London: Croom Helm, 1987.</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Larner, Christina. </w:t>
      </w:r>
      <w:r w:rsidDel="00000000" w:rsidR="00000000" w:rsidRPr="00000000">
        <w:rPr>
          <w:rFonts w:ascii="Trebuchet MS" w:cs="Trebuchet MS" w:eastAsia="Trebuchet MS" w:hAnsi="Trebuchet MS"/>
          <w:i w:val="1"/>
          <w:iCs w:val="1"/>
          <w:color w:val="fee6cf"/>
          <w:sz w:val="23"/>
          <w:szCs w:val="23"/>
          <w:rtl w:val="0"/>
        </w:rPr>
        <w:t xml:space="preserve">The Thinking Peasant: Educated and Popular Belief in Pre-Industrial Culture.</w:t>
      </w:r>
      <w:r w:rsidDel="00000000" w:rsidR="00000000" w:rsidRPr="00000000">
        <w:rPr>
          <w:rFonts w:ascii="Trebuchet MS" w:cs="Trebuchet MS" w:eastAsia="Trebuchet MS" w:hAnsi="Trebuchet MS"/>
          <w:color w:val="fee6cf"/>
          <w:sz w:val="23"/>
          <w:szCs w:val="23"/>
          <w:rtl w:val="0"/>
        </w:rPr>
        <w:t xml:space="preserve"> Glasgow: Pressgang, 1982.</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Levermore, Hans. </w:t>
      </w:r>
      <w:r w:rsidDel="00000000" w:rsidR="00000000" w:rsidRPr="00000000">
        <w:rPr>
          <w:rFonts w:ascii="Trebuchet MS" w:cs="Trebuchet MS" w:eastAsia="Trebuchet MS" w:hAnsi="Trebuchet MS"/>
          <w:i w:val="1"/>
          <w:iCs w:val="1"/>
          <w:color w:val="fee6cf"/>
          <w:sz w:val="23"/>
          <w:szCs w:val="23"/>
          <w:rtl w:val="0"/>
        </w:rPr>
        <w:t xml:space="preserve">Stupidity in Spanish Campus: Blind masters, deaf disciples</w:t>
      </w:r>
      <w:r w:rsidDel="00000000" w:rsidR="00000000" w:rsidRPr="00000000">
        <w:rPr>
          <w:rFonts w:ascii="Trebuchet MS" w:cs="Trebuchet MS" w:eastAsia="Trebuchet MS" w:hAnsi="Trebuchet MS"/>
          <w:color w:val="fee6cf"/>
          <w:sz w:val="23"/>
          <w:szCs w:val="23"/>
          <w:rtl w:val="0"/>
        </w:rPr>
        <w:t xml:space="preserve">. New York, Viking, 2000.</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Lévy-Bruhl, L. </w:t>
      </w:r>
      <w:r w:rsidDel="00000000" w:rsidR="00000000" w:rsidRPr="00000000">
        <w:rPr>
          <w:rFonts w:ascii="Trebuchet MS" w:cs="Trebuchet MS" w:eastAsia="Trebuchet MS" w:hAnsi="Trebuchet MS"/>
          <w:i w:val="1"/>
          <w:iCs w:val="1"/>
          <w:color w:val="fee6cf"/>
          <w:sz w:val="23"/>
          <w:szCs w:val="23"/>
          <w:rtl w:val="0"/>
        </w:rPr>
        <w:t xml:space="preserve">Primitive Mentality</w:t>
      </w:r>
      <w:r w:rsidDel="00000000" w:rsidR="00000000" w:rsidRPr="00000000">
        <w:rPr>
          <w:rFonts w:ascii="Trebuchet MS" w:cs="Trebuchet MS" w:eastAsia="Trebuchet MS" w:hAnsi="Trebuchet MS"/>
          <w:color w:val="fee6cf"/>
          <w:sz w:val="23"/>
          <w:szCs w:val="23"/>
          <w:rtl w:val="0"/>
        </w:rPr>
        <w:t xml:space="preserve"> London: George Allen &amp; Unwin, 1923. New York: Macmillan, 1923. Reprint. New York: AMS Press, 1978.</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Micale, Mark S. </w:t>
      </w:r>
      <w:r w:rsidDel="00000000" w:rsidR="00000000" w:rsidRPr="00000000">
        <w:rPr>
          <w:rFonts w:ascii="Trebuchet MS" w:cs="Trebuchet MS" w:eastAsia="Trebuchet MS" w:hAnsi="Trebuchet MS"/>
          <w:i w:val="1"/>
          <w:iCs w:val="1"/>
          <w:color w:val="fee6cf"/>
          <w:sz w:val="23"/>
          <w:szCs w:val="23"/>
          <w:rtl w:val="0"/>
        </w:rPr>
        <w:t xml:space="preserve">Approaching Hysteria: Disease and its Interpretations.</w:t>
      </w:r>
      <w:r w:rsidDel="00000000" w:rsidR="00000000" w:rsidRPr="00000000">
        <w:rPr>
          <w:rFonts w:ascii="Trebuchet MS" w:cs="Trebuchet MS" w:eastAsia="Trebuchet MS" w:hAnsi="Trebuchet MS"/>
          <w:color w:val="fee6cf"/>
          <w:sz w:val="23"/>
          <w:szCs w:val="23"/>
          <w:rtl w:val="0"/>
        </w:rPr>
        <w:t xml:space="preserve"> Princeton: Princeton University Press, 1995.</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Rau, Eric. </w:t>
      </w:r>
      <w:r w:rsidDel="00000000" w:rsidR="00000000" w:rsidRPr="00000000">
        <w:rPr>
          <w:rFonts w:ascii="Trebuchet MS" w:cs="Trebuchet MS" w:eastAsia="Trebuchet MS" w:hAnsi="Trebuchet MS"/>
          <w:i w:val="1"/>
          <w:iCs w:val="1"/>
          <w:color w:val="fee6cf"/>
          <w:sz w:val="23"/>
          <w:szCs w:val="23"/>
          <w:rtl w:val="0"/>
        </w:rPr>
        <w:t xml:space="preserve">Le Juge et le sorcier, les sacrifices humaines</w:t>
      </w:r>
      <w:r w:rsidDel="00000000" w:rsidR="00000000" w:rsidRPr="00000000">
        <w:rPr>
          <w:rFonts w:ascii="Trebuchet MS" w:cs="Trebuchet MS" w:eastAsia="Trebuchet MS" w:hAnsi="Trebuchet MS"/>
          <w:color w:val="fee6cf"/>
          <w:sz w:val="23"/>
          <w:szCs w:val="23"/>
          <w:rtl w:val="0"/>
        </w:rPr>
        <w:t xml:space="preserve">. Paris: Guillemot et de Lamothe, 1957.</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Sieferer, Michael. </w:t>
      </w:r>
      <w:r w:rsidDel="00000000" w:rsidR="00000000" w:rsidRPr="00000000">
        <w:rPr>
          <w:rFonts w:ascii="Trebuchet MS" w:cs="Trebuchet MS" w:eastAsia="Trebuchet MS" w:hAnsi="Trebuchet MS"/>
          <w:i w:val="1"/>
          <w:iCs w:val="1"/>
          <w:color w:val="fee6cf"/>
          <w:sz w:val="23"/>
          <w:szCs w:val="23"/>
          <w:rtl w:val="0"/>
        </w:rPr>
        <w:t xml:space="preserve">Hexerei im Spiegel der Rechtshistorie: Das Crimen Magiae in der Literatur von 1574 bis 1608.</w:t>
      </w:r>
      <w:r w:rsidDel="00000000" w:rsidR="00000000" w:rsidRPr="00000000">
        <w:rPr>
          <w:rFonts w:ascii="Trebuchet MS" w:cs="Trebuchet MS" w:eastAsia="Trebuchet MS" w:hAnsi="Trebuchet MS"/>
          <w:color w:val="fee6cf"/>
          <w:sz w:val="23"/>
          <w:szCs w:val="23"/>
          <w:rtl w:val="0"/>
        </w:rPr>
        <w:t xml:space="preserve"> Frankfurt-am-Main: P. Lang, 1992.</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Weisser, Michael R. </w:t>
      </w:r>
      <w:r w:rsidDel="00000000" w:rsidR="00000000" w:rsidRPr="00000000">
        <w:rPr>
          <w:rFonts w:ascii="Trebuchet MS" w:cs="Trebuchet MS" w:eastAsia="Trebuchet MS" w:hAnsi="Trebuchet MS"/>
          <w:i w:val="1"/>
          <w:iCs w:val="1"/>
          <w:color w:val="fee6cf"/>
          <w:sz w:val="23"/>
          <w:szCs w:val="23"/>
          <w:rtl w:val="0"/>
        </w:rPr>
        <w:t xml:space="preserve">Crime and Punishment in Early Modern Europe</w:t>
      </w:r>
      <w:r w:rsidDel="00000000" w:rsidR="00000000" w:rsidRPr="00000000">
        <w:rPr>
          <w:rFonts w:ascii="Trebuchet MS" w:cs="Trebuchet MS" w:eastAsia="Trebuchet MS" w:hAnsi="Trebuchet MS"/>
          <w:color w:val="fee6cf"/>
          <w:sz w:val="23"/>
          <w:szCs w:val="23"/>
          <w:rtl w:val="0"/>
        </w:rPr>
        <w:t xml:space="preserve">. Rev. ed. Brighton: Harvester, 1982.</w:t>
      </w:r>
    </w:p>
    <w:p w:rsidR="00000000" w:rsidDel="00000000" w:rsidP="00000000" w:rsidRDefault="00000000" w:rsidRPr="00000000" w14:paraId="00000020">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Friday, February 05, 2010</w:t>
        </w:r>
      </w:hyperlink>
      <w:r w:rsidDel="00000000" w:rsidR="00000000" w:rsidRPr="00000000">
        <w:rPr>
          <w:rtl w:val="0"/>
        </w:rPr>
      </w:r>
    </w:p>
    <w:p w:rsidR="00000000" w:rsidDel="00000000" w:rsidP="00000000" w:rsidRDefault="00000000" w:rsidRPr="00000000" w14:paraId="00000021">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Vampyr</w:t>
        </w:r>
      </w:hyperlink>
      <w:r w:rsidDel="00000000" w:rsidR="00000000" w:rsidRPr="00000000">
        <w:rPr>
          <w:rtl w:val="0"/>
        </w:rPr>
      </w:r>
    </w:p>
    <w:p w:rsidR="00000000" w:rsidDel="00000000" w:rsidP="00000000" w:rsidRDefault="00000000" w:rsidRPr="00000000" w14:paraId="00000022">
      <w:pPr>
        <w:rPr>
          <w:color w:val="ffffff"/>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Vampyr" TargetMode="Externa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0/02/first-book-of-discipline.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2/first-book-of-disciplin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