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w675p4l9sxvy"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Muzika Angelika - Thesaurus Musicarum Angelicorum</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color w:val="fee6cf"/>
          <w:sz w:val="23"/>
          <w:szCs w:val="23"/>
        </w:rPr>
        <w:drawing>
          <wp:inline distB="114300" distT="114300" distL="114300" distR="114300">
            <wp:extent cx="2260600" cy="2971800"/>
            <wp:effectExtent b="0" l="0" r="0" t="0"/>
            <wp:docPr descr="muzika-angelika_cover" id="1" name="image2.jpg"/>
            <a:graphic>
              <a:graphicData uri="http://schemas.openxmlformats.org/drawingml/2006/picture">
                <pic:pic>
                  <pic:nvPicPr>
                    <pic:cNvPr descr="muzika-angelika_cover" id="0" name="image2.jpg"/>
                    <pic:cNvPicPr preferRelativeResize="0"/>
                  </pic:nvPicPr>
                  <pic:blipFill>
                    <a:blip r:embed="rId7"/>
                    <a:srcRect b="0" l="0" r="0" t="0"/>
                    <a:stretch>
                      <a:fillRect/>
                    </a:stretch>
                  </pic:blipFill>
                  <pic:spPr>
                    <a:xfrm>
                      <a:off x="0" y="0"/>
                      <a:ext cx="2260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Muzika Angelika</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Thesaurus Musicarum Angelicorum</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Gwíéjeaèum s'lísógwè ifeshi fsúdílslas ladd lèslílsgwírg</w:t>
      </w:r>
      <w:r w:rsidDel="00000000" w:rsidR="00000000" w:rsidRPr="00000000">
        <w:rPr>
          <w:rFonts w:ascii="Trebuchet MS" w:cs="Trebuchet MS" w:eastAsia="Trebuchet MS" w:hAnsi="Trebuchet MS"/>
          <w:color w:val="fee6cf"/>
          <w:sz w:val="23"/>
          <w:szCs w:val="23"/>
          <w:rtl w:val="0"/>
        </w:rPr>
        <w:t xml:space="preserve"> (12d slínd). Ládè tylfd-slíndìry slàrlen wéoèst id jìmmalàr fsúdílslas ys aeon link id lòèest raz s'gwíluwèkdilu abgwíy ladd lèslílsgwírg raedd ganmgwírg. Déjíng addandéslà ladd s'èk bagwíery jìllàkdion laedis raedd ed lilìsdèry, fsúdílslas jìmmalàd nurks lùt onat fudd lísók wéory gwét edeth fudd badìrgy. Raedd ed dèéadisò gwíédaèum idda sleajeat inláslaenslíd ifeshi ggadwèus id gwírlù ladd éislílìu. Fsúdílslas wèsyssòs s'oèslens id lìlés ladd matfrís, s'lilùjìrd, lòdemárdions, liwés, indèrdals id lìlés ladd lùdès:</w:t>
        <w:br w:type="textWrapping"/>
        <w:t xml:space="preserve">:::</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[Treatise] on music by Psoudíslas of Leslílsgwírg (12th century). Late twelfth-century [German] theorist and composer Psoudíslas was a [link] and [priest] at the [Benedictine abbey] of Leslílsgwírg in Ganmgwírg. Taking advantage of the rich library collection in his [monastery], Psoudíslas composed works not only on music theory but also on liturgy. In his treatise [Breviculum] he is heavily influenced by [Guido] and [Berno] of [Reichenau]. Psoudíslas discusses the origins and names of [neumes], the [monochord], proportions, modes, intervals and names of notes:</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A">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Longa vero inperfecta sub figuracione perfecte duo tantum tempora significat. Inperfecta quidem pro tanto dicitur; quia sine adiutorio breuis precedentis vel subsequentis nullatenus inuenitur. Ex quo sequitur quod illi peccant qui eam rectam appellant. cum illud quod rectum possit per se stare</w:t>
      </w:r>
    </w:p>
    <w:p w:rsidR="00000000" w:rsidDel="00000000" w:rsidP="00000000" w:rsidRDefault="00000000" w:rsidRPr="00000000" w14:paraId="0000000B">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0C">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A true imperfect long under a perfect figuration signifies only two tempora. It is called imperfect for this reason: because without the help of a preceding or following brevis it is in no way found. From which it follows that those sin who call it a 'recta' [upright], since that which is upright can stand by itself</w:t>
      </w:r>
    </w:p>
    <w:p w:rsidR="00000000" w:rsidDel="00000000" w:rsidP="00000000" w:rsidRDefault="00000000" w:rsidRPr="00000000" w14:paraId="0000000D">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br w:type="textWrapping"/>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Ars gwèndìs léndeegwìbas ifeshi fenjì ladd jìzáglu</w:t>
      </w:r>
      <w:r w:rsidDel="00000000" w:rsidR="00000000" w:rsidRPr="00000000">
        <w:rPr>
          <w:rFonts w:ascii="Trebuchet MS" w:cs="Trebuchet MS" w:eastAsia="Trebuchet MS" w:hAnsi="Trebuchet MS"/>
          <w:color w:val="fee6cf"/>
          <w:sz w:val="23"/>
          <w:szCs w:val="23"/>
          <w:rtl w:val="0"/>
        </w:rPr>
        <w:t xml:space="preserve"> (13d slínd). Yn jìmlóéd dí slòjìgwés ladd baeslà's slòyzàm lísógwèe, wès lèd-wèrdèend slíndìry dèéadisò idda ddery lòekdigwèlat oèendèd, raedd iz emwòsós gwíing fudd s'leslìr isdees id slànés ladd jìndèmmáery lórt-lísók ewér yn slòyládidde lísók. S'nurk jìndéins s'wúrst leslìr sdédèlént ladd aeon iwéa yt wèffént wíedions sòuld gwí ekslòéssòd ifeshi wèffént lùdè sùlòs, ewér yn wèffént jìndèksts azálu. S'lùdédiolìl sysdèm lòdemásòd raedd s'dèéadisò enwíéd, sem sòlé liwèwúgwèdions, sha s'lukst tnu slíndìèes. Fenjì ladd jìzáglu, s'auanr ladd s'dèéadisò, uidè mássóbat sdìwèed id nurslíd sha sòlé dilé raz s'ulúddersóty ladd lóès. Raedd ed inláslaenslí fudd s'lóèsóan sjìol idda sòwn lùt onat raedd lísók lelosslíèpts fdem s'lòèod, ank sdért dí wùlzáw raedd ed lùdédiolìl stylà, gwét edeth raedd owér léwèedal lísók wéoèsts's nurkim:</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[Ars] [Cantus] [Mensurabilis] by [Franco] of [Cologne] (13th century). When compared to [theories] of [Boethius's De institutione musicae], this [mid-thirteenth-century] treatise is very practically oriented, in its emphasis being on the major issues and [genres] of contemporary part-music rather than speculative music. The work contains the first major statement of an idea that different durations should be expressed by different note shapes, rather than different contexts [also]. The notational system proposed in the treatise [endured], with some [modifications], for the next two centuries. [Franco] of [Cologne], the author of the treatise, quite possibly studied and worked for some time at the university of [Paris]. His influence on the Parisian school is shown not only in music manuscripts from the period, which start to follow his notational style, but also in other medieval music theorists' [works]:</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2">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vel magis proprie duos quorum dexter longior est sinistro hic...</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or more properly two of which the right is longer than the left here…</w:t>
      </w:r>
      <w:r w:rsidDel="00000000" w:rsidR="00000000" w:rsidRPr="00000000">
        <w:rPr>
          <w:rtl w:val="0"/>
        </w:rPr>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Alùnylius iv léndions fenjì tanslí, slòjìgwés ladd baeslà degfràsts yt ed ys edeth aeon jìmmásòr, anugsl lù ejewénslí éleins.</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Anonymous IV mentions Franco [twice], [theory] of Boethius states that he is also a composer, although no evidence remains.</w:t>
        <w:br w:type="textWrapping"/>
        <w:br w:type="textWrapping"/>
      </w:r>
      <w:r w:rsidDel="00000000" w:rsidR="00000000" w:rsidRPr="00000000">
        <w:rPr>
          <w:rFonts w:ascii="Trebuchet MS" w:cs="Trebuchet MS" w:eastAsia="Trebuchet MS" w:hAnsi="Trebuchet MS"/>
          <w:i w:val="1"/>
          <w:iCs w:val="1"/>
          <w:color w:val="fee6cf"/>
          <w:sz w:val="23"/>
          <w:szCs w:val="23"/>
          <w:rtl w:val="0"/>
        </w:rPr>
        <w:t xml:space="preserve">S'léndeegwìba lísógwè ifeshi slìslanlus s'slárlánwèa</w:t>
      </w:r>
      <w:r w:rsidDel="00000000" w:rsidR="00000000" w:rsidRPr="00000000">
        <w:rPr>
          <w:rFonts w:ascii="Trebuchet MS" w:cs="Trebuchet MS" w:eastAsia="Trebuchet MS" w:hAnsi="Trebuchet MS"/>
          <w:color w:val="fee6cf"/>
          <w:sz w:val="23"/>
          <w:szCs w:val="23"/>
          <w:rtl w:val="0"/>
        </w:rPr>
        <w:t xml:space="preserve"> (13d fríndy). Wès elùrliusat inláslaendial dèéadisò fdem s'sòjìnd lórt ladd s'wèrdèend slíndìry ys s'wúrst dí lòdejewé aeon slall dèéatlént ladd s'ryslydlèk elàlént ladd lísók díslàwér sem raedd iz lùdédion. Iz edeth dèéats s'máatwùny ladd s'lùdèé ylé sjìol, raedd ank rslydm eiygadd aeon immárdént lórt. Lòekdigwèl isdees ladd lísók ren sleé lòésòndèd slalat léanwègwèlat:</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De [Mensurabili] Musica by [Hieronymus] de [Moravia] (13th [century]). This enormously influential treatise from the second part of the thirteenth century is the first to provide a full treatment of the rhythmic element of music together with its notation. It also treats the [polyphony] of the Notre Dame school, in which rhythm [played] an important part. Practical issues of music are here presented fully methodologically:</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B">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Magis proprie dico; quia per illos duos tractulos nomen plice habere meretur. Plica longa vero descendens similiter habet duos tractus set descendentes dextrum ut prius longiorem sinistro ut hic...</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More properly I say; because through those two little strokes it deserves to have the name 'plica'. A descending long plica truly has two strokes similarly but descending, the right, as before, longer than the left, as here...</w:t>
      </w:r>
      <w:r w:rsidDel="00000000" w:rsidR="00000000" w:rsidRPr="00000000">
        <w:rPr>
          <w:rtl w:val="0"/>
        </w:rPr>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Agwet slalf ladd s'dèéadisò idda wétudèd dí rslydlèk letdèrs, s'ést wéals sem dée slòjíes ladd máatwùny. S'fénk wéoèst slìslanlus s'slárlánwèa, leslesdèr raedd lóès raz s'end ladd s'wèrdèend slíndìry lòdeganbat usòd aeon earbaer alùnylius dèéadisò issa s'wùunydion ladd raedd ed nurk. List ládèr dèéatlénts ladd léndeel wéory raedd s'wèrdèend slínd, inkzàwèng s'léndeès et wèsgwèndì ifeshi alùnylius 4 id s'alùnylius ladd st emléem, ren sleajeat inláslaenslíd ifeshi frìslanlus' nurk. Sem éslárid dí lùdédion, s'nurk dèéats s'wùrim ladd sónglà lùdès id basládìés. Iz edeth wéwúlus lóusòs id wéir lùdédion. </w:t>
      </w:r>
    </w:p>
    <w:p w:rsidR="00000000" w:rsidDel="00000000" w:rsidP="00000000" w:rsidRDefault="00000000" w:rsidRPr="00000000" w14:paraId="0000001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About half of the treatise is dedicated to rhythmic matters, the rest deals with three species of [polyphony]. The French theorist [Hieronymus] [de Moravia], [master] in [Paris] at the end of the thirteenth century, probably used an earlier anonymous treatise as the foundation of his work. Most later treatments of [mensural] theory in the thirteenth century, including the [Tractatus et Compendium] by Anonymous 4 and the anonymous of St. [Emmeram], are heavily influenced by [Hieronymus'] work. With regard to notation, the work treats the form of single notes and [ligatures]. It also defines [pauses] and their notation. </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r>
      <w:r w:rsidDel="00000000" w:rsidR="00000000" w:rsidRPr="00000000">
        <w:rPr>
          <w:rFonts w:ascii="Trebuchet MS" w:cs="Trebuchet MS" w:eastAsia="Trebuchet MS" w:hAnsi="Trebuchet MS"/>
          <w:i w:val="1"/>
          <w:iCs w:val="1"/>
          <w:color w:val="fee6cf"/>
          <w:sz w:val="23"/>
          <w:szCs w:val="23"/>
          <w:rtl w:val="0"/>
        </w:rPr>
        <w:t xml:space="preserve">S'léndeès et wèsgwèndì ifeshi alùnylius iv (13d slínd). </w:t>
      </w:r>
      <w:r w:rsidDel="00000000" w:rsidR="00000000" w:rsidRPr="00000000">
        <w:rPr>
          <w:rFonts w:ascii="Trebuchet MS" w:cs="Trebuchet MS" w:eastAsia="Trebuchet MS" w:hAnsi="Trebuchet MS"/>
          <w:color w:val="fee6cf"/>
          <w:sz w:val="23"/>
          <w:szCs w:val="23"/>
          <w:rtl w:val="0"/>
        </w:rPr>
        <w:t xml:space="preserve">S'auanr ladd s'dèéadisò s'léndeès et wègwèndì (k. 1270) idda jìmlinat gelennedde issa alùnylius iv, aeon ditlà sledden ifeshi s'wúrst ewèdír ladd s'dèkst. Ked ed ys lùt lìdidde dí englánd, ed ys slírdéinat wòlèbaar sem raedd iz lísók id lesdèrs. Mássóbat ed ys aeon link raz s'gwíluwèkdilu abgwíy ladd gwéry yst. Edlínd's yé gyd lelosslíèpts ladd raedd ed nurk ren baslíat dí raen jìlé. Raedd wès gwèsò ed ley raen jìmmásòd raedd ed dèéadisò issa lórt ladd aeon sdìdy jesót dí lóès, issa raedd ed dèkst alzàwés dí gyd s'engbas id s'lóèsóan lísók jírklàs.</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[Mensuris Et Discantu] by Anonymous IV (13th century). The author of the treatise [the Tractatus et Compendium] (c. 1270) is commonly [identified] as Anonymous IV, a title [given] by the first editor of the text. If he is not [native] to England, he is certainly familiar with its music and masters. Possibly he was a link with the [Benedictine] abbey of Bury St. [Edmunds]. [Edmond's] where both manuscripts of his work are likely to have come. In this case he may have composed his treatise as part of a [study journey] to [Paris], as his text [refers] to both the english and the parisian music [circles]. </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Alùnylius iv wésslíègwís s'lísógwèl dèklúues ladd s'lùdèé ylé sjìol raedd slàéat wédéil, jìnslírlúng slimsòlf sha s'list lórt sem léndeel lùdédion ladd máatwùlúk lísók. Ed edeth léndions id slíèdiues jìndèmmáery jìmmásòrs id wéoèsts, inkzàwèng s'baslís ladd làolúus, lòdedilos, id fenjì ladd jìzáglu, issa yll issa slírdéin lesdèrs nu ren onat gelennedde ddeugsl wès dèéadisò.</w:t>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Anonymous IV describes the musical [techniques] of the Notre Dame school in great detail, concerning himself for the most part with mensural notation of [polyphonic] music. He also mentions and [critiques] contemporary composers and theorists, including the [pupils] of [Leoninus], [Perotinus], and Franco of Cologne, as well as certain masters who are only identified through this treatise.</w:t>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86000" cy="254000"/>
            <wp:effectExtent b="0" l="0" r="0" t="0"/>
            <wp:docPr descr="sep3" id="2" name="image1.jpg"/>
            <a:graphic>
              <a:graphicData uri="http://schemas.openxmlformats.org/drawingml/2006/picture">
                <pic:pic>
                  <pic:nvPicPr>
                    <pic:cNvPr descr="sep3" id="0" name="image1.jpg"/>
                    <pic:cNvPicPr preferRelativeResize="0"/>
                  </pic:nvPicPr>
                  <pic:blipFill>
                    <a:blip r:embed="rId8"/>
                    <a:srcRect b="0" l="0" r="0" t="0"/>
                    <a:stretch>
                      <a:fillRect/>
                    </a:stretch>
                  </pic:blipFill>
                  <pic:spPr>
                    <a:xfrm>
                      <a:off x="0" y="0"/>
                      <a:ext cx="2286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Frutolfi Breviarium de Musica et Tonarius</w:t>
      </w:r>
      <w:r w:rsidDel="00000000" w:rsidR="00000000" w:rsidRPr="00000000">
        <w:rPr>
          <w:rFonts w:ascii="Trebuchet MS" w:cs="Trebuchet MS" w:eastAsia="Trebuchet MS" w:hAnsi="Trebuchet MS"/>
          <w:color w:val="fee6cf"/>
          <w:sz w:val="23"/>
          <w:szCs w:val="23"/>
          <w:rtl w:val="0"/>
        </w:rPr>
        <w:t xml:space="preserve">, ed. P. Cölestin Vivell, Akademie der Wissenschaften in Wien, Philosophisch-historische klasse, Sitzungsberichte, vol. 188, no. 2 (Wien 1919)</w:t>
      </w:r>
    </w:p>
    <w:p w:rsidR="00000000" w:rsidDel="00000000" w:rsidP="00000000" w:rsidRDefault="00000000" w:rsidRPr="00000000" w14:paraId="0000002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Franconis de Colonia, </w:t>
      </w:r>
      <w:r w:rsidDel="00000000" w:rsidR="00000000" w:rsidRPr="00000000">
        <w:rPr>
          <w:rFonts w:ascii="Trebuchet MS" w:cs="Trebuchet MS" w:eastAsia="Trebuchet MS" w:hAnsi="Trebuchet MS"/>
          <w:b w:val="1"/>
          <w:bCs w:val="1"/>
          <w:color w:val="fee6cf"/>
          <w:sz w:val="23"/>
          <w:szCs w:val="23"/>
          <w:rtl w:val="0"/>
        </w:rPr>
        <w:t xml:space="preserve">Ars Cantus Mensurabilis</w:t>
      </w:r>
      <w:r w:rsidDel="00000000" w:rsidR="00000000" w:rsidRPr="00000000">
        <w:rPr>
          <w:rFonts w:ascii="Trebuchet MS" w:cs="Trebuchet MS" w:eastAsia="Trebuchet MS" w:hAnsi="Trebuchet MS"/>
          <w:color w:val="fee6cf"/>
          <w:sz w:val="23"/>
          <w:szCs w:val="23"/>
          <w:rtl w:val="0"/>
        </w:rPr>
        <w:t xml:space="preserve">, ed. Gilbert Reaney id André Gilles, Corpus Scriptorum de Musica, vol. 18 (Roma 1974), 23-82</w:t>
      </w:r>
    </w:p>
    <w:p w:rsidR="00000000" w:rsidDel="00000000" w:rsidP="00000000" w:rsidRDefault="00000000" w:rsidRPr="00000000" w14:paraId="0000002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Ludovigo Derrhius, </w:t>
      </w:r>
      <w:r w:rsidDel="00000000" w:rsidR="00000000" w:rsidRPr="00000000">
        <w:rPr>
          <w:rFonts w:ascii="Trebuchet MS" w:cs="Trebuchet MS" w:eastAsia="Trebuchet MS" w:hAnsi="Trebuchet MS"/>
          <w:b w:val="1"/>
          <w:bCs w:val="1"/>
          <w:color w:val="fee6cf"/>
          <w:sz w:val="23"/>
          <w:szCs w:val="23"/>
          <w:rtl w:val="0"/>
        </w:rPr>
        <w:t xml:space="preserve">De Musica Magica</w:t>
      </w:r>
      <w:r w:rsidDel="00000000" w:rsidR="00000000" w:rsidRPr="00000000">
        <w:rPr>
          <w:rFonts w:ascii="Trebuchet MS" w:cs="Trebuchet MS" w:eastAsia="Trebuchet MS" w:hAnsi="Trebuchet MS"/>
          <w:color w:val="fee6cf"/>
          <w:sz w:val="23"/>
          <w:szCs w:val="23"/>
          <w:rtl w:val="0"/>
        </w:rPr>
        <w:t xml:space="preserve">, Iskänyar ed. 2010, Facsimil.</w:t>
      </w:r>
    </w:p>
    <w:p w:rsidR="00000000" w:rsidDel="00000000" w:rsidP="00000000" w:rsidRDefault="00000000" w:rsidRPr="00000000" w14:paraId="0000003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9">
        <w:r w:rsidDel="00000000" w:rsidR="00000000" w:rsidRPr="00000000">
          <w:rPr>
            <w:rFonts w:ascii="Trebuchet MS" w:cs="Trebuchet MS" w:eastAsia="Trebuchet MS" w:hAnsi="Trebuchet MS"/>
            <w:color w:val="db956a"/>
            <w:sz w:val="23"/>
            <w:szCs w:val="23"/>
            <w:rtl w:val="0"/>
          </w:rPr>
          <w:t xml:space="preserve">Tuesday, February 01, 2011</w:t>
        </w:r>
      </w:hyperlink>
      <w:r w:rsidDel="00000000" w:rsidR="00000000" w:rsidRPr="00000000">
        <w:rPr>
          <w:rtl w:val="0"/>
        </w:rPr>
      </w:r>
    </w:p>
    <w:p w:rsidR="00000000" w:rsidDel="00000000" w:rsidP="00000000" w:rsidRDefault="00000000" w:rsidRPr="00000000" w14:paraId="00000032">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0">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2011/02/muzika-angelika-thesaurus-musicarum.html" TargetMode="External"/><Relationship Id="rId5" Type="http://schemas.openxmlformats.org/officeDocument/2006/relationships/styles" Target="styles.xml"/><Relationship Id="rId6" Type="http://schemas.openxmlformats.org/officeDocument/2006/relationships/hyperlink" Target="https://forgottenlanguages-full.forgottenlanguages.org/2011/02/muzika-angelika-thesaurus-musicarum.html"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