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2"/>
          <w:szCs w:val="32"/>
        </w:rPr>
      </w:pPr>
      <w:bookmarkStart w:colFirst="0" w:colLast="0" w:name="_utza3x9qmq0n" w:id="0"/>
      <w:bookmarkEnd w:id="0"/>
      <w:hyperlink r:id="rId6">
        <w:r w:rsidDel="00000000" w:rsidR="00000000" w:rsidRPr="00000000">
          <w:rPr>
            <w:rFonts w:ascii="Trebuchet MS" w:cs="Trebuchet MS" w:eastAsia="Trebuchet MS" w:hAnsi="Trebuchet MS"/>
            <w:b w:val="1"/>
            <w:bCs w:val="1"/>
            <w:color w:val="bd965d"/>
            <w:sz w:val="32"/>
            <w:szCs w:val="32"/>
            <w:rtl w:val="0"/>
          </w:rPr>
          <w:t xml:space="preserve">Oèslen ladd Edèsúsgwèns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2"/>
          <w:szCs w:val="32"/>
        </w:rPr>
      </w:pPr>
      <w:r w:rsidDel="00000000" w:rsidR="00000000" w:rsidRPr="00000000">
        <w:rPr>
          <w:rFonts w:ascii="Trebuchet MS" w:cs="Trebuchet MS" w:eastAsia="Trebuchet MS" w:hAnsi="Trebuchet MS"/>
          <w:b w:val="1"/>
          <w:bCs w:val="1"/>
          <w:color w:val="bd965d"/>
          <w:sz w:val="32"/>
          <w:szCs w:val="32"/>
        </w:rPr>
        <w:drawing>
          <wp:inline distB="114300" distT="114300" distL="114300" distR="114300">
            <wp:extent cx="2222500" cy="3048000"/>
            <wp:effectExtent b="9525" l="9525" r="9525" t="9525"/>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225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5"/>
          <w:szCs w:val="25"/>
        </w:rPr>
      </w:pPr>
      <w:r w:rsidDel="00000000" w:rsidR="00000000" w:rsidRPr="00000000">
        <w:rPr>
          <w:rFonts w:ascii="Trebuchet MS" w:cs="Trebuchet MS" w:eastAsia="Trebuchet MS" w:hAnsi="Trebuchet MS"/>
          <w:b w:val="1"/>
          <w:bCs w:val="1"/>
          <w:color w:val="fee6cf"/>
          <w:sz w:val="25"/>
          <w:szCs w:val="25"/>
          <w:rtl w:val="0"/>
        </w:rPr>
        <w:t xml:space="preserve">Oèslens ladd s' eteruskans</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5"/>
          <w:szCs w:val="25"/>
        </w:rPr>
      </w:pPr>
      <w:r w:rsidDel="00000000" w:rsidR="00000000" w:rsidRPr="00000000">
        <w:rPr>
          <w:rFonts w:ascii="Trebuchet MS" w:cs="Trebuchet MS" w:eastAsia="Trebuchet MS" w:hAnsi="Trebuchet MS"/>
          <w:b w:val="1"/>
          <w:bCs w:val="1"/>
          <w:color w:val="fee6cf"/>
          <w:sz w:val="25"/>
          <w:szCs w:val="25"/>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5"/>
          <w:szCs w:val="25"/>
        </w:rPr>
      </w:pPr>
      <w:r w:rsidDel="00000000" w:rsidR="00000000" w:rsidRPr="00000000">
        <w:rPr>
          <w:rFonts w:ascii="Trebuchet MS" w:cs="Trebuchet MS" w:eastAsia="Trebuchet MS" w:hAnsi="Trebuchet MS"/>
          <w:b w:val="1"/>
          <w:bCs w:val="1"/>
          <w:color w:val="fee6cf"/>
          <w:sz w:val="25"/>
          <w:szCs w:val="25"/>
          <w:rtl w:val="0"/>
        </w:rPr>
        <w:t xml:space="preserve">Origins of the Etruscans</w:t>
      </w:r>
    </w:p>
    <w:p w:rsidR="00000000" w:rsidDel="00000000" w:rsidP="00000000" w:rsidRDefault="00000000" w:rsidRPr="00000000" w14:paraId="00000006">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Slesuwidìs sláys sha s'Eteruskans kalé ferom Atwèa. S'kesdion idda weder dis idda korékt. Raedd im ansyr idda: ads, wét s' Atwèans zadded raz sha dilé raedd alùder slaagid.</w:t>
      </w:r>
    </w:p>
    <w:p w:rsidR="00000000" w:rsidDel="00000000" w:rsidP="00000000" w:rsidRDefault="00000000" w:rsidRPr="00000000" w14:paraId="00000008">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Thucydides says that the Etruscans came from [Attica]. The question is whether this is correct. In my answer is: [yes], but the [Atticans] lived at that time in another language.</w:t>
      </w:r>
    </w:p>
    <w:p w:rsidR="00000000" w:rsidDel="00000000" w:rsidP="00000000" w:rsidRDefault="00000000" w:rsidRPr="00000000" w14:paraId="0000000A">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 kesdion ladd s' oèslen laedis s'Eteruskans idda olu laedis s'list wéwidèd lòroblàms ladd andikity. Lùyweys list skolárs ren konjenked sha dey kalé ferom Aslea Lèlùr (</w:t>
      </w:r>
      <w:r w:rsidDel="00000000" w:rsidR="00000000" w:rsidRPr="00000000">
        <w:rPr>
          <w:rFonts w:ascii="Trebuchet MS" w:cs="Trebuchet MS" w:eastAsia="Trebuchet MS" w:hAnsi="Trebuchet MS"/>
          <w:b w:val="1"/>
          <w:bCs w:val="1"/>
          <w:color w:val="fee6cf"/>
          <w:sz w:val="25"/>
          <w:szCs w:val="25"/>
          <w:rtl w:val="0"/>
        </w:rPr>
        <w:t xml:space="preserve">Dìrjiy</w:t>
      </w:r>
      <w:r w:rsidDel="00000000" w:rsidR="00000000" w:rsidRPr="00000000">
        <w:rPr>
          <w:rFonts w:ascii="Trebuchet MS" w:cs="Trebuchet MS" w:eastAsia="Trebuchet MS" w:hAnsi="Trebuchet MS"/>
          <w:color w:val="fee6cf"/>
          <w:sz w:val="25"/>
          <w:szCs w:val="25"/>
          <w:rtl w:val="0"/>
        </w:rPr>
        <w:t xml:space="preserve">); onat raedd Idéat wies aeon lárslà lomwír ladd skolárs wény vaj wiubt dis. S'easdèrn oèslen soems kerdéin dí lé.</w:t>
      </w:r>
    </w:p>
    <w:p w:rsidR="00000000" w:rsidDel="00000000" w:rsidP="00000000" w:rsidRDefault="00000000" w:rsidRPr="00000000" w14:paraId="0000000C">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The question of the origin of the Etruscans is one of the most debated problems of antiquity. Always most scholars are </w:t>
      </w:r>
      <w:r w:rsidDel="00000000" w:rsidR="00000000" w:rsidRPr="00000000">
        <w:rPr>
          <w:rFonts w:ascii="Trebuchet MS" w:cs="Trebuchet MS" w:eastAsia="Trebuchet MS" w:hAnsi="Trebuchet MS"/>
          <w:color w:val="fee6cf"/>
          <w:sz w:val="25"/>
          <w:szCs w:val="25"/>
          <w:rtl w:val="0"/>
        </w:rPr>
        <w:t xml:space="preserve">conjectured</w:t>
      </w:r>
      <w:r w:rsidDel="00000000" w:rsidR="00000000" w:rsidRPr="00000000">
        <w:rPr>
          <w:rFonts w:ascii="Trebuchet MS" w:cs="Trebuchet MS" w:eastAsia="Trebuchet MS" w:hAnsi="Trebuchet MS"/>
          <w:color w:val="fee6cf"/>
          <w:sz w:val="25"/>
          <w:szCs w:val="25"/>
          <w:rtl w:val="0"/>
        </w:rPr>
        <w:t xml:space="preserve"> that they came from Asia Minor (Turkey); only in Italy was a large number of scholars deny or doubt this. The eastern origin seems certain to me.</w:t>
      </w:r>
    </w:p>
    <w:p w:rsidR="00000000" w:rsidDel="00000000" w:rsidP="00000000" w:rsidRDefault="00000000" w:rsidRPr="00000000" w14:paraId="0000000E">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F">
      <w:pPr>
        <w:shd w:fill="38160d" w:val="clear"/>
        <w:jc w:val="cente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3873500" cy="3454400"/>
            <wp:effectExtent b="9525" l="9525" r="9525" t="9525"/>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873500" cy="34544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Sloydder, aeon immárdént lórt ladd s'lòroblàm raenid lùt wíen sloldded: </w:t>
      </w:r>
      <w:r w:rsidDel="00000000" w:rsidR="00000000" w:rsidRPr="00000000">
        <w:rPr>
          <w:rFonts w:ascii="Trebuchet MS" w:cs="Trebuchet MS" w:eastAsia="Trebuchet MS" w:hAnsi="Trebuchet MS"/>
          <w:i w:val="1"/>
          <w:iCs w:val="1"/>
          <w:color w:val="fee6cf"/>
          <w:sz w:val="25"/>
          <w:szCs w:val="25"/>
          <w:rtl w:val="0"/>
        </w:rPr>
        <w:t xml:space="preserve">weé eksaktat raedd Aslea Lèlùr wèd dey kolé ferom, id ys dis raedd Atwèan dèrèdíry, issa Slesuwidìs sláys? </w:t>
      </w:r>
      <w:r w:rsidDel="00000000" w:rsidR="00000000" w:rsidRPr="00000000">
        <w:rPr>
          <w:rFonts w:ascii="Trebuchet MS" w:cs="Trebuchet MS" w:eastAsia="Trebuchet MS" w:hAnsi="Trebuchet MS"/>
          <w:color w:val="fee6cf"/>
          <w:sz w:val="25"/>
          <w:szCs w:val="25"/>
          <w:rtl w:val="0"/>
        </w:rPr>
        <w:t xml:space="preserve">Fea lùw y slad lù arslólénts máinding eslòkialat dí Atwèa. Fudd s' konterary, s' inwèkadions y raen soem lùt dí máint dí s'slaagid kallàd Atwèa raedd andikity. Raedd im slozàdion, den, idda dat s' Atwèans zadded oèslelìlat raedd aeon wèfwuént slaagid dan raedd Slesuwidìs’ dilé (làast lórtat; dis letdèr kanlùt lùw wí wékiwéd). Deéwùé niz sdíry wòlls indí tinu lórts:</w:t>
      </w:r>
    </w:p>
    <w:p w:rsidR="00000000" w:rsidDel="00000000" w:rsidP="00000000" w:rsidRDefault="00000000" w:rsidRPr="00000000" w14:paraId="00000012">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3">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However, an important part of the problem has not been solved: where exactly in Asia Minor did they come from, and was this in [Attican] territory, as Thucydides says? Until now we had no arguments pointing especially to [Atwèa]. On the contrary, the indications we have seen do not point to the language called [Attica] in antiquity. In my solution, then, is that the [Atticans] lived originally in a different language than in Thucydides’ time (at least partially; this latter cannot now be accepted). Therefore this story falls into two parts:</w:t>
      </w:r>
    </w:p>
    <w:p w:rsidR="00000000" w:rsidDel="00000000" w:rsidP="00000000" w:rsidRDefault="00000000" w:rsidRPr="00000000" w14:paraId="00000014">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1. S' lòreslisdíry ladd s' Atwèans;</w:t>
      </w:r>
    </w:p>
    <w:p w:rsidR="00000000" w:rsidDel="00000000" w:rsidP="00000000" w:rsidRDefault="00000000" w:rsidRPr="00000000" w14:paraId="00000016">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1. The prehistory of the [Atticans];</w:t>
      </w:r>
    </w:p>
    <w:p w:rsidR="00000000" w:rsidDel="00000000" w:rsidP="00000000" w:rsidRDefault="00000000" w:rsidRPr="00000000" w14:paraId="00000018">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2. Egat dis dèlls nizze aweut s' oèslen ladd s' Eteruskans. Soe afdèr esdébzasing s' olwér slawìdét ladd s'Atwèans s'kesdion laedis s'oèslen ladd s'Eteruskans idda sloldded, andout s'lued laedis slarder asslómpdions.</w:t>
      </w:r>
    </w:p>
    <w:p w:rsidR="00000000" w:rsidDel="00000000" w:rsidP="00000000" w:rsidRDefault="00000000" w:rsidRPr="00000000" w14:paraId="0000001A">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2. What this tells us about the origin of the Etruscans. See after establishing the older [habitat] of the [Atticans] the question of the origin of the Etruscans is solved, without the need of further assumptions.</w:t>
      </w:r>
    </w:p>
    <w:p w:rsidR="00000000" w:rsidDel="00000000" w:rsidP="00000000" w:rsidRDefault="00000000" w:rsidRPr="00000000" w14:paraId="0000001C">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D">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Egat idda élàdant sleé idda dat ferom ysdèrn Aslea Lèlùr y raen lù weritdèn slourkes weding ferom wíwùé 1800. Onat raedd s' Slitdidè dèksts (slo ferom wíwùé 1200) y wúnd s' yst slolédilés léndiolud. S' Slitdidè jíngs raedd deir kamlóigns éaked s'Aeslàan: </w:t>
      </w:r>
      <w:r w:rsidDel="00000000" w:rsidR="00000000" w:rsidRPr="00000000">
        <w:rPr>
          <w:rFonts w:ascii="Trebuchet MS" w:cs="Trebuchet MS" w:eastAsia="Trebuchet MS" w:hAnsi="Trebuchet MS"/>
          <w:b w:val="1"/>
          <w:bCs w:val="1"/>
          <w:color w:val="fee6cf"/>
          <w:sz w:val="25"/>
          <w:szCs w:val="25"/>
          <w:rtl w:val="0"/>
        </w:rPr>
        <w:t xml:space="preserve">Anzàhá </w:t>
      </w:r>
      <w:r w:rsidDel="00000000" w:rsidR="00000000" w:rsidRPr="00000000">
        <w:rPr>
          <w:rFonts w:ascii="Trebuchet MS" w:cs="Trebuchet MS" w:eastAsia="Trebuchet MS" w:hAnsi="Trebuchet MS"/>
          <w:color w:val="fee6cf"/>
          <w:sz w:val="25"/>
          <w:szCs w:val="25"/>
          <w:rtl w:val="0"/>
        </w:rPr>
        <w:t xml:space="preserve">(= </w:t>
      </w:r>
      <w:r w:rsidDel="00000000" w:rsidR="00000000" w:rsidRPr="00000000">
        <w:rPr>
          <w:rFonts w:ascii="Trebuchet MS" w:cs="Trebuchet MS" w:eastAsia="Trebuchet MS" w:hAnsi="Trebuchet MS"/>
          <w:i w:val="1"/>
          <w:iCs w:val="1"/>
          <w:color w:val="fee6cf"/>
          <w:sz w:val="25"/>
          <w:szCs w:val="25"/>
          <w:rtl w:val="0"/>
        </w:rPr>
        <w:t xml:space="preserve">Izaos</w:t>
      </w:r>
      <w:r w:rsidDel="00000000" w:rsidR="00000000" w:rsidRPr="00000000">
        <w:rPr>
          <w:rFonts w:ascii="Trebuchet MS" w:cs="Trebuchet MS" w:eastAsia="Trebuchet MS" w:hAnsi="Trebuchet MS"/>
          <w:color w:val="fee6cf"/>
          <w:sz w:val="25"/>
          <w:szCs w:val="25"/>
          <w:rtl w:val="0"/>
        </w:rPr>
        <w:t xml:space="preserve">, </w:t>
      </w:r>
      <w:r w:rsidDel="00000000" w:rsidR="00000000" w:rsidRPr="00000000">
        <w:rPr>
          <w:rFonts w:ascii="Trebuchet MS" w:cs="Trebuchet MS" w:eastAsia="Trebuchet MS" w:hAnsi="Trebuchet MS"/>
          <w:b w:val="1"/>
          <w:bCs w:val="1"/>
          <w:color w:val="fee6cf"/>
          <w:sz w:val="25"/>
          <w:szCs w:val="25"/>
          <w:rtl w:val="0"/>
        </w:rPr>
        <w:t xml:space="preserve">Teroy</w:t>
      </w:r>
      <w:r w:rsidDel="00000000" w:rsidR="00000000" w:rsidRPr="00000000">
        <w:rPr>
          <w:rFonts w:ascii="Trebuchet MS" w:cs="Trebuchet MS" w:eastAsia="Trebuchet MS" w:hAnsi="Trebuchet MS"/>
          <w:color w:val="fee6cf"/>
          <w:sz w:val="25"/>
          <w:szCs w:val="25"/>
          <w:rtl w:val="0"/>
        </w:rPr>
        <w:t xml:space="preserve">) ys aeon teriwédéry ladd s' Slitdè emmaé, raz làast raedd s' kendìèes wíwùé 1200.</w:t>
      </w:r>
    </w:p>
    <w:p w:rsidR="00000000" w:rsidDel="00000000" w:rsidP="00000000" w:rsidRDefault="00000000" w:rsidRPr="00000000" w14:paraId="0000001E">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F">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What is relevant here is that from western Asia Minor we have no written sources dating from before 1800. Only in the Hittite texts (so from before 1200) we find the west sometimes mentioned. The Hittite kings in their campaigns reached the [Aegean]: [Anzàhá] (= Izaos, Troy) was a territory of the Hittite empire, at least in the centuries before 1200.</w:t>
      </w:r>
    </w:p>
    <w:p w:rsidR="00000000" w:rsidDel="00000000" w:rsidP="00000000" w:rsidRDefault="00000000" w:rsidRPr="00000000" w14:paraId="00000020">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21">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Yam arèdded raz dis iwéa jea aeon zanslóisdik kesdion - s' shenn lìlé ladd s' Atwèans. Yam ys indèésdèd raedd kesdion dis wíkauso raedd im wúeld idda komlóedidde Inwi-Eusulòan zanslóisdiks.</w:t>
      </w:r>
    </w:p>
    <w:p w:rsidR="00000000" w:rsidDel="00000000" w:rsidP="00000000" w:rsidRDefault="00000000" w:rsidRPr="00000000" w14:paraId="00000022">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23">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 arrived at this idea [via] a linguistic question - the old name of the [Atticans]. I was interested in this question because my field is comparative Indo-European linguistics.</w:t>
      </w:r>
    </w:p>
    <w:p w:rsidR="00000000" w:rsidDel="00000000" w:rsidP="00000000" w:rsidRDefault="00000000" w:rsidRPr="00000000" w14:paraId="00000024">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25">
      <w:pPr>
        <w:shd w:fill="38160d" w:val="clear"/>
        <w:jc w:val="both"/>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26">
      <w:pPr>
        <w:numPr>
          <w:ilvl w:val="0"/>
          <w:numId w:val="1"/>
        </w:numPr>
        <w:spacing w:after="0" w:afterAutospacing="0" w:before="18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Beekes, R.S.P. 1993, </w:t>
      </w:r>
      <w:r w:rsidDel="00000000" w:rsidR="00000000" w:rsidRPr="00000000">
        <w:rPr>
          <w:rFonts w:ascii="Trebuchet MS" w:cs="Trebuchet MS" w:eastAsia="Trebuchet MS" w:hAnsi="Trebuchet MS"/>
          <w:i w:val="1"/>
          <w:iCs w:val="1"/>
          <w:color w:val="fee6cf"/>
          <w:sz w:val="25"/>
          <w:szCs w:val="25"/>
          <w:rtl w:val="0"/>
        </w:rPr>
        <w:t xml:space="preserve">The position of Etruscan</w:t>
      </w:r>
      <w:r w:rsidDel="00000000" w:rsidR="00000000" w:rsidRPr="00000000">
        <w:rPr>
          <w:rFonts w:ascii="Trebuchet MS" w:cs="Trebuchet MS" w:eastAsia="Trebuchet MS" w:hAnsi="Trebuchet MS"/>
          <w:color w:val="fee6cf"/>
          <w:sz w:val="25"/>
          <w:szCs w:val="25"/>
          <w:rtl w:val="0"/>
        </w:rPr>
        <w:t xml:space="preserve">. Indogermanica et Italica, FS H. Rix, ed. G. Meiser. Innsbruck.</w:t>
      </w:r>
    </w:p>
    <w:p w:rsidR="00000000" w:rsidDel="00000000" w:rsidP="00000000" w:rsidRDefault="00000000" w:rsidRPr="00000000" w14:paraId="00000027">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Beekes, R.S.P. 1995, </w:t>
      </w:r>
      <w:r w:rsidDel="00000000" w:rsidR="00000000" w:rsidRPr="00000000">
        <w:rPr>
          <w:rFonts w:ascii="Trebuchet MS" w:cs="Trebuchet MS" w:eastAsia="Trebuchet MS" w:hAnsi="Trebuchet MS"/>
          <w:i w:val="1"/>
          <w:iCs w:val="1"/>
          <w:color w:val="fee6cf"/>
          <w:sz w:val="25"/>
          <w:szCs w:val="25"/>
          <w:rtl w:val="0"/>
        </w:rPr>
        <w:t xml:space="preserve">Comparative Indo-European Linguistics. An Introduction</w:t>
      </w:r>
      <w:r w:rsidDel="00000000" w:rsidR="00000000" w:rsidRPr="00000000">
        <w:rPr>
          <w:rFonts w:ascii="Trebuchet MS" w:cs="Trebuchet MS" w:eastAsia="Trebuchet MS" w:hAnsi="Trebuchet MS"/>
          <w:color w:val="fee6cf"/>
          <w:sz w:val="25"/>
          <w:szCs w:val="25"/>
          <w:rtl w:val="0"/>
        </w:rPr>
        <w:t xml:space="preserve">. Amsterdam.</w:t>
      </w:r>
    </w:p>
    <w:p w:rsidR="00000000" w:rsidDel="00000000" w:rsidP="00000000" w:rsidRDefault="00000000" w:rsidRPr="00000000" w14:paraId="00000028">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Beekes, R.S.P. 1998, </w:t>
      </w:r>
      <w:r w:rsidDel="00000000" w:rsidR="00000000" w:rsidRPr="00000000">
        <w:rPr>
          <w:rFonts w:ascii="Trebuchet MS" w:cs="Trebuchet MS" w:eastAsia="Trebuchet MS" w:hAnsi="Trebuchet MS"/>
          <w:i w:val="1"/>
          <w:iCs w:val="1"/>
          <w:color w:val="fee6cf"/>
          <w:sz w:val="25"/>
          <w:szCs w:val="25"/>
          <w:rtl w:val="0"/>
        </w:rPr>
        <w:t xml:space="preserve">The origin of Lat. </w:t>
      </w:r>
      <w:r w:rsidDel="00000000" w:rsidR="00000000" w:rsidRPr="00000000">
        <w:rPr>
          <w:rFonts w:ascii="Trebuchet MS" w:cs="Trebuchet MS" w:eastAsia="Trebuchet MS" w:hAnsi="Trebuchet MS"/>
          <w:color w:val="fee6cf"/>
          <w:sz w:val="25"/>
          <w:szCs w:val="25"/>
          <w:rtl w:val="0"/>
        </w:rPr>
        <w:t xml:space="preserve">aqua, </w:t>
      </w:r>
      <w:r w:rsidDel="00000000" w:rsidR="00000000" w:rsidRPr="00000000">
        <w:rPr>
          <w:rFonts w:ascii="Trebuchet MS" w:cs="Trebuchet MS" w:eastAsia="Trebuchet MS" w:hAnsi="Trebuchet MS"/>
          <w:i w:val="1"/>
          <w:iCs w:val="1"/>
          <w:color w:val="fee6cf"/>
          <w:sz w:val="25"/>
          <w:szCs w:val="25"/>
          <w:rtl w:val="0"/>
        </w:rPr>
        <w:t xml:space="preserve">and of </w:t>
      </w:r>
      <w:r w:rsidDel="00000000" w:rsidR="00000000" w:rsidRPr="00000000">
        <w:rPr>
          <w:rFonts w:ascii="Trebuchet MS" w:cs="Trebuchet MS" w:eastAsia="Trebuchet MS" w:hAnsi="Trebuchet MS"/>
          <w:color w:val="fee6cf"/>
          <w:sz w:val="25"/>
          <w:szCs w:val="25"/>
          <w:rtl w:val="0"/>
        </w:rPr>
        <w:t xml:space="preserve">*teuta· </w:t>
      </w:r>
      <w:r w:rsidDel="00000000" w:rsidR="00000000" w:rsidRPr="00000000">
        <w:rPr>
          <w:rFonts w:ascii="Trebuchet MS" w:cs="Trebuchet MS" w:eastAsia="Trebuchet MS" w:hAnsi="Trebuchet MS"/>
          <w:i w:val="1"/>
          <w:iCs w:val="1"/>
          <w:color w:val="fee6cf"/>
          <w:sz w:val="25"/>
          <w:szCs w:val="25"/>
          <w:rtl w:val="0"/>
        </w:rPr>
        <w:t xml:space="preserve">‘people’</w:t>
      </w:r>
      <w:r w:rsidDel="00000000" w:rsidR="00000000" w:rsidRPr="00000000">
        <w:rPr>
          <w:rFonts w:ascii="Trebuchet MS" w:cs="Trebuchet MS" w:eastAsia="Trebuchet MS" w:hAnsi="Trebuchet MS"/>
          <w:color w:val="fee6cf"/>
          <w:sz w:val="25"/>
          <w:szCs w:val="25"/>
          <w:rtl w:val="0"/>
        </w:rPr>
        <w:t xml:space="preserve">. Journal of Indo-European Studies 26.</w:t>
      </w:r>
    </w:p>
    <w:p w:rsidR="00000000" w:rsidDel="00000000" w:rsidP="00000000" w:rsidRDefault="00000000" w:rsidRPr="00000000" w14:paraId="00000029">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Bryce, T.R. 1986, </w:t>
      </w:r>
      <w:r w:rsidDel="00000000" w:rsidR="00000000" w:rsidRPr="00000000">
        <w:rPr>
          <w:rFonts w:ascii="Trebuchet MS" w:cs="Trebuchet MS" w:eastAsia="Trebuchet MS" w:hAnsi="Trebuchet MS"/>
          <w:i w:val="1"/>
          <w:iCs w:val="1"/>
          <w:color w:val="fee6cf"/>
          <w:sz w:val="25"/>
          <w:szCs w:val="25"/>
          <w:rtl w:val="0"/>
        </w:rPr>
        <w:t xml:space="preserve">The Lycians I</w:t>
      </w:r>
      <w:r w:rsidDel="00000000" w:rsidR="00000000" w:rsidRPr="00000000">
        <w:rPr>
          <w:rFonts w:ascii="Trebuchet MS" w:cs="Trebuchet MS" w:eastAsia="Trebuchet MS" w:hAnsi="Trebuchet MS"/>
          <w:color w:val="fee6cf"/>
          <w:sz w:val="25"/>
          <w:szCs w:val="25"/>
          <w:rtl w:val="0"/>
        </w:rPr>
        <w:t xml:space="preserve">. Copenhagen.</w:t>
      </w:r>
    </w:p>
    <w:p w:rsidR="00000000" w:rsidDel="00000000" w:rsidP="00000000" w:rsidRDefault="00000000" w:rsidRPr="00000000" w14:paraId="0000002A">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Bryce, T.R. 1992, </w:t>
      </w:r>
      <w:r w:rsidDel="00000000" w:rsidR="00000000" w:rsidRPr="00000000">
        <w:rPr>
          <w:rFonts w:ascii="Trebuchet MS" w:cs="Trebuchet MS" w:eastAsia="Trebuchet MS" w:hAnsi="Trebuchet MS"/>
          <w:i w:val="1"/>
          <w:iCs w:val="1"/>
          <w:color w:val="fee6cf"/>
          <w:sz w:val="25"/>
          <w:szCs w:val="25"/>
          <w:rtl w:val="0"/>
        </w:rPr>
        <w:t xml:space="preserve">Lukka revisited</w:t>
      </w:r>
      <w:r w:rsidDel="00000000" w:rsidR="00000000" w:rsidRPr="00000000">
        <w:rPr>
          <w:rFonts w:ascii="Trebuchet MS" w:cs="Trebuchet MS" w:eastAsia="Trebuchet MS" w:hAnsi="Trebuchet MS"/>
          <w:color w:val="fee6cf"/>
          <w:sz w:val="25"/>
          <w:szCs w:val="25"/>
          <w:rtl w:val="0"/>
        </w:rPr>
        <w:t xml:space="preserve">. Journal of Near Eastern Studies 51.</w:t>
      </w:r>
    </w:p>
    <w:p w:rsidR="00000000" w:rsidDel="00000000" w:rsidP="00000000" w:rsidRDefault="00000000" w:rsidRPr="00000000" w14:paraId="0000002B">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Bryce, T.R. 1998, </w:t>
      </w:r>
      <w:r w:rsidDel="00000000" w:rsidR="00000000" w:rsidRPr="00000000">
        <w:rPr>
          <w:rFonts w:ascii="Trebuchet MS" w:cs="Trebuchet MS" w:eastAsia="Trebuchet MS" w:hAnsi="Trebuchet MS"/>
          <w:i w:val="1"/>
          <w:iCs w:val="1"/>
          <w:color w:val="fee6cf"/>
          <w:sz w:val="25"/>
          <w:szCs w:val="25"/>
          <w:rtl w:val="0"/>
        </w:rPr>
        <w:t xml:space="preserve">The Kingdom of the Hittites</w:t>
      </w:r>
      <w:r w:rsidDel="00000000" w:rsidR="00000000" w:rsidRPr="00000000">
        <w:rPr>
          <w:rFonts w:ascii="Trebuchet MS" w:cs="Trebuchet MS" w:eastAsia="Trebuchet MS" w:hAnsi="Trebuchet MS"/>
          <w:color w:val="fee6cf"/>
          <w:sz w:val="25"/>
          <w:szCs w:val="25"/>
          <w:rtl w:val="0"/>
        </w:rPr>
        <w:t xml:space="preserve">. Oxford.</w:t>
      </w:r>
    </w:p>
    <w:p w:rsidR="00000000" w:rsidDel="00000000" w:rsidP="00000000" w:rsidRDefault="00000000" w:rsidRPr="00000000" w14:paraId="0000002C">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Lochner-Hüttenbach, F. 1960, </w:t>
      </w:r>
      <w:r w:rsidDel="00000000" w:rsidR="00000000" w:rsidRPr="00000000">
        <w:rPr>
          <w:rFonts w:ascii="Trebuchet MS" w:cs="Trebuchet MS" w:eastAsia="Trebuchet MS" w:hAnsi="Trebuchet MS"/>
          <w:i w:val="1"/>
          <w:iCs w:val="1"/>
          <w:color w:val="fee6cf"/>
          <w:sz w:val="25"/>
          <w:szCs w:val="25"/>
          <w:rtl w:val="0"/>
        </w:rPr>
        <w:t xml:space="preserve">Die Pelasger</w:t>
      </w:r>
      <w:r w:rsidDel="00000000" w:rsidR="00000000" w:rsidRPr="00000000">
        <w:rPr>
          <w:rFonts w:ascii="Trebuchet MS" w:cs="Trebuchet MS" w:eastAsia="Trebuchet MS" w:hAnsi="Trebuchet MS"/>
          <w:color w:val="fee6cf"/>
          <w:sz w:val="25"/>
          <w:szCs w:val="25"/>
          <w:rtl w:val="0"/>
        </w:rPr>
        <w:t xml:space="preserve">. Wien.</w:t>
      </w:r>
    </w:p>
    <w:p w:rsidR="00000000" w:rsidDel="00000000" w:rsidP="00000000" w:rsidRDefault="00000000" w:rsidRPr="00000000" w14:paraId="0000002D">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Schachermeyr, F 1929, </w:t>
      </w:r>
      <w:r w:rsidDel="00000000" w:rsidR="00000000" w:rsidRPr="00000000">
        <w:rPr>
          <w:rFonts w:ascii="Trebuchet MS" w:cs="Trebuchet MS" w:eastAsia="Trebuchet MS" w:hAnsi="Trebuchet MS"/>
          <w:i w:val="1"/>
          <w:iCs w:val="1"/>
          <w:color w:val="fee6cf"/>
          <w:sz w:val="25"/>
          <w:szCs w:val="25"/>
          <w:rtl w:val="0"/>
        </w:rPr>
        <w:t xml:space="preserve">Telephos und die Etrusker</w:t>
      </w:r>
      <w:r w:rsidDel="00000000" w:rsidR="00000000" w:rsidRPr="00000000">
        <w:rPr>
          <w:rFonts w:ascii="Trebuchet MS" w:cs="Trebuchet MS" w:eastAsia="Trebuchet MS" w:hAnsi="Trebuchet MS"/>
          <w:color w:val="fee6cf"/>
          <w:sz w:val="25"/>
          <w:szCs w:val="25"/>
          <w:rtl w:val="0"/>
        </w:rPr>
        <w:t xml:space="preserve">. Wiener Studien 47.</w:t>
      </w:r>
    </w:p>
    <w:p w:rsidR="00000000" w:rsidDel="00000000" w:rsidP="00000000" w:rsidRDefault="00000000" w:rsidRPr="00000000" w14:paraId="0000002E">
      <w:pPr>
        <w:numPr>
          <w:ilvl w:val="0"/>
          <w:numId w:val="1"/>
        </w:numPr>
        <w:spacing w:after="0" w:afterAutospacing="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Wainwright, G.A. 1959, </w:t>
      </w:r>
      <w:r w:rsidDel="00000000" w:rsidR="00000000" w:rsidRPr="00000000">
        <w:rPr>
          <w:rFonts w:ascii="Trebuchet MS" w:cs="Trebuchet MS" w:eastAsia="Trebuchet MS" w:hAnsi="Trebuchet MS"/>
          <w:i w:val="1"/>
          <w:iCs w:val="1"/>
          <w:color w:val="fee6cf"/>
          <w:sz w:val="25"/>
          <w:szCs w:val="25"/>
          <w:rtl w:val="0"/>
        </w:rPr>
        <w:t xml:space="preserve">The Teresh, the Etruscans and Asia Minor</w:t>
      </w:r>
      <w:r w:rsidDel="00000000" w:rsidR="00000000" w:rsidRPr="00000000">
        <w:rPr>
          <w:rFonts w:ascii="Trebuchet MS" w:cs="Trebuchet MS" w:eastAsia="Trebuchet MS" w:hAnsi="Trebuchet MS"/>
          <w:color w:val="fee6cf"/>
          <w:sz w:val="25"/>
          <w:szCs w:val="25"/>
          <w:rtl w:val="0"/>
        </w:rPr>
        <w:t xml:space="preserve">. Anatolian Studies ix.</w:t>
      </w:r>
    </w:p>
    <w:p w:rsidR="00000000" w:rsidDel="00000000" w:rsidP="00000000" w:rsidRDefault="00000000" w:rsidRPr="00000000" w14:paraId="0000002F">
      <w:pPr>
        <w:numPr>
          <w:ilvl w:val="0"/>
          <w:numId w:val="1"/>
        </w:numPr>
        <w:spacing w:after="180" w:before="0" w:beforeAutospacing="0" w:lineRule="auto"/>
        <w:ind w:left="720" w:hanging="360"/>
        <w:rPr>
          <w:sz w:val="25"/>
          <w:szCs w:val="25"/>
        </w:rPr>
      </w:pPr>
      <w:r w:rsidDel="00000000" w:rsidR="00000000" w:rsidRPr="00000000">
        <w:rPr>
          <w:rFonts w:ascii="Trebuchet MS" w:cs="Trebuchet MS" w:eastAsia="Trebuchet MS" w:hAnsi="Trebuchet MS"/>
          <w:color w:val="fee6cf"/>
          <w:sz w:val="25"/>
          <w:szCs w:val="25"/>
          <w:rtl w:val="0"/>
        </w:rPr>
        <w:t xml:space="preserve">Watkins, C. 1986, </w:t>
      </w:r>
      <w:r w:rsidDel="00000000" w:rsidR="00000000" w:rsidRPr="00000000">
        <w:rPr>
          <w:rFonts w:ascii="Trebuchet MS" w:cs="Trebuchet MS" w:eastAsia="Trebuchet MS" w:hAnsi="Trebuchet MS"/>
          <w:i w:val="1"/>
          <w:iCs w:val="1"/>
          <w:color w:val="fee6cf"/>
          <w:sz w:val="25"/>
          <w:szCs w:val="25"/>
          <w:rtl w:val="0"/>
        </w:rPr>
        <w:t xml:space="preserve">The language of the Trojans</w:t>
      </w:r>
      <w:r w:rsidDel="00000000" w:rsidR="00000000" w:rsidRPr="00000000">
        <w:rPr>
          <w:rFonts w:ascii="Trebuchet MS" w:cs="Trebuchet MS" w:eastAsia="Trebuchet MS" w:hAnsi="Trebuchet MS"/>
          <w:color w:val="fee6cf"/>
          <w:sz w:val="25"/>
          <w:szCs w:val="25"/>
          <w:rtl w:val="0"/>
        </w:rPr>
        <w:t xml:space="preserve">. In: M.J. Mellink (ed.). Troy and the Trojan War 45-62. Bryn Mawr.</w:t>
      </w:r>
    </w:p>
    <w:p w:rsidR="00000000" w:rsidDel="00000000" w:rsidP="00000000" w:rsidRDefault="00000000" w:rsidRPr="00000000" w14:paraId="00000030">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by Ayndryl on </w:t>
      </w:r>
      <w:hyperlink r:id="rId9">
        <w:r w:rsidDel="00000000" w:rsidR="00000000" w:rsidRPr="00000000">
          <w:rPr>
            <w:rFonts w:ascii="Trebuchet MS" w:cs="Trebuchet MS" w:eastAsia="Trebuchet MS" w:hAnsi="Trebuchet MS"/>
            <w:color w:val="db956a"/>
            <w:sz w:val="25"/>
            <w:szCs w:val="25"/>
            <w:rtl w:val="0"/>
          </w:rPr>
          <w:t xml:space="preserve">Sunday, March 07, 2010</w:t>
        </w:r>
      </w:hyperlink>
      <w:r w:rsidDel="00000000" w:rsidR="00000000" w:rsidRPr="00000000">
        <w:rPr>
          <w:rtl w:val="0"/>
        </w:rPr>
      </w:r>
    </w:p>
    <w:p w:rsidR="00000000" w:rsidDel="00000000" w:rsidP="00000000" w:rsidRDefault="00000000" w:rsidRPr="00000000" w14:paraId="00000031">
      <w:pPr>
        <w:shd w:fill="38160d" w:val="clear"/>
        <w:spacing w:line="360" w:lineRule="auto"/>
        <w:jc w:val="right"/>
        <w:rPr>
          <w:color w:val="ffffff"/>
          <w:sz w:val="28"/>
          <w:szCs w:val="28"/>
        </w:rPr>
      </w:pPr>
      <w:r w:rsidDel="00000000" w:rsidR="00000000" w:rsidRPr="00000000">
        <w:rPr>
          <w:rFonts w:ascii="Trebuchet MS" w:cs="Trebuchet MS" w:eastAsia="Trebuchet MS" w:hAnsi="Trebuchet MS"/>
          <w:color w:val="d19742"/>
          <w:sz w:val="25"/>
          <w:szCs w:val="25"/>
          <w:rtl w:val="0"/>
        </w:rPr>
        <w:t xml:space="preserve">Labels </w:t>
      </w:r>
      <w:hyperlink r:id="rId10">
        <w:r w:rsidDel="00000000" w:rsidR="00000000" w:rsidRPr="00000000">
          <w:rPr>
            <w:rFonts w:ascii="Trebuchet MS" w:cs="Trebuchet MS" w:eastAsia="Trebuchet MS" w:hAnsi="Trebuchet MS"/>
            <w:color w:val="db956a"/>
            <w:sz w:val="25"/>
            <w:szCs w:val="25"/>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rebuchet MS" w:cs="Trebuchet MS" w:eastAsia="Trebuchet MS" w:hAnsi="Trebuchet MS"/>
        <w:color w:val="fee6cf"/>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10/03/oeslen-ladd-edesusgwens.html" TargetMode="External"/><Relationship Id="rId5" Type="http://schemas.openxmlformats.org/officeDocument/2006/relationships/styles" Target="styles.xml"/><Relationship Id="rId6" Type="http://schemas.openxmlformats.org/officeDocument/2006/relationships/hyperlink" Target="https://forgottenlanguages-full.forgottenlanguages.org/2010/03/oeslen-ladd-edesusgwens.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