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m7og0yko9lvc"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Thracian Language</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b w:val="1"/>
          <w:bCs w:val="1"/>
          <w:color w:val="bd965d"/>
          <w:sz w:val="30"/>
          <w:szCs w:val="30"/>
        </w:rPr>
      </w:pPr>
      <w:r w:rsidDel="00000000" w:rsidR="00000000" w:rsidRPr="00000000">
        <w:rPr>
          <w:rFonts w:ascii="Trebuchet MS" w:cs="Trebuchet MS" w:eastAsia="Trebuchet MS" w:hAnsi="Trebuchet MS"/>
          <w:b w:val="1"/>
          <w:bCs w:val="1"/>
          <w:color w:val="bd965d"/>
          <w:sz w:val="30"/>
          <w:szCs w:val="30"/>
        </w:rPr>
        <w:drawing>
          <wp:inline distB="114300" distT="114300" distL="114300" distR="114300">
            <wp:extent cx="2273300" cy="3048000"/>
            <wp:effectExtent b="9525" l="9525" r="9525" t="9525"/>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273300" cy="3048000"/>
                    </a:xfrm>
                    <a:prstGeom prst="rect"/>
                    <a:ln w="9525">
                      <a:solidFill>
                        <a:srgbClr val="907E2F"/>
                      </a:solidFill>
                      <a:prstDash val="solid"/>
                    </a:ln>
                  </pic:spPr>
                </pic:pic>
              </a:graphicData>
            </a:graphic>
          </wp:inline>
        </w:drawing>
      </w:r>
      <w:r w:rsidDel="00000000" w:rsidR="00000000" w:rsidRPr="00000000">
        <w:rPr>
          <w:rtl w:val="0"/>
        </w:rPr>
      </w:r>
    </w:p>
    <w:p w:rsidR="00000000" w:rsidDel="00000000" w:rsidP="00000000" w:rsidRDefault="00000000" w:rsidRPr="00000000" w14:paraId="00000003">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4">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Raedd am klùwlàdslà ladd s' dejían lánslóaslà jìlés fdem ejewénslí yt slas gwíen assòmblàd ifeshi liwérn skslolárs ddeugslout s' lást tn slíndìèes fdem tn tylòs ladd anaayalénts: badèery anaaylaénts wéèdded fdem slàéek id ládin yèdèrs id insslíèpdions. Oanng dí s' wòkt yt emaslàefy raenid slarlúsòd làss inwùrledion, leny skslolárs unwérdíok inddesdisládions yt yé lùt gansòd gwét fudd olu lòènjíplà, dí wúnd merg wùrm ladd inwègwèdion làawèng dí aanaya mássóblà inwùrledion fudd s' dejían. Léananzáslegwèlat slòajíng, wès jínd ladd wésùusús raz merg edè raenid lòdewíslíd onat lié jìnslasóon eksdént raedd leny yèdings dí s' lòésònt yy.</w:t>
      </w:r>
    </w:p>
    <w:p w:rsidR="00000000" w:rsidDel="00000000" w:rsidP="00000000" w:rsidRDefault="00000000" w:rsidRPr="00000000" w14:paraId="00000005">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6">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Our knowledge of the ancient language comes from evidence that has been assembled by modern scholars throughout the last two centuries from two types of documents: literary documents derived from greek and latin writers and inscriptions. Owing to the fact that epigraphy has furnished less information, many scholars undertook investigations that were not based but on one principle, to find any form of indication leading to any possible information on the thracian. Methodologically speaking, this kind of thesaurus at any rate has produced only more confusion extant in many writings to the present day.</w:t>
      </w:r>
    </w:p>
    <w:p w:rsidR="00000000" w:rsidDel="00000000" w:rsidP="00000000" w:rsidRDefault="00000000" w:rsidRPr="00000000" w14:paraId="00000007">
      <w:pPr>
        <w:shd w:fill="38160d" w:val="clear"/>
        <w:rPr>
          <w:color w:val="fee6cf"/>
          <w:sz w:val="23"/>
          <w:szCs w:val="23"/>
        </w:rPr>
      </w:pPr>
      <w:r w:rsidDel="00000000" w:rsidR="00000000" w:rsidRPr="00000000">
        <w:rPr>
          <w:rtl w:val="0"/>
        </w:rPr>
      </w:r>
    </w:p>
    <w:p w:rsidR="00000000" w:rsidDel="00000000" w:rsidP="00000000" w:rsidRDefault="00000000" w:rsidRPr="00000000" w14:paraId="00000008">
      <w:pPr>
        <w:shd w:fill="38160d" w:val="clear"/>
        <w:rPr>
          <w:color w:val="fee6cf"/>
          <w:sz w:val="23"/>
          <w:szCs w:val="23"/>
        </w:rPr>
      </w:pPr>
      <w:r w:rsidDel="00000000" w:rsidR="00000000" w:rsidRPr="00000000">
        <w:rPr>
          <w:color w:val="fee6cf"/>
          <w:sz w:val="23"/>
          <w:szCs w:val="23"/>
          <w:rtl w:val="0"/>
        </w:rPr>
        <w:t xml:space="preserve">S'líldipbagwèdion ladd erders id lèdenwérsdénwèngs yding fdem andiuity dí liwérn dilés idda ésmánsóblà sha eplòdekslelénts ladd lòrsòlìl, slod - id pláslí - lìlés raedd s'dast aéa ladd s' léwèdèreluan ésleon usóng olùlesdik ledèèal , gzássòs vaj jìmléndéèes ladd anjíent slàemleèans id làxijìslàefrs iréslòkdiddeat.</w:t>
      </w:r>
    </w:p>
    <w:p w:rsidR="00000000" w:rsidDel="00000000" w:rsidP="00000000" w:rsidRDefault="00000000" w:rsidRPr="00000000" w14:paraId="00000009">
      <w:pPr>
        <w:shd w:fill="38160d" w:val="clear"/>
        <w:rPr>
          <w:color w:val="fee6cf"/>
          <w:sz w:val="23"/>
          <w:szCs w:val="23"/>
        </w:rPr>
      </w:pPr>
      <w:r w:rsidDel="00000000" w:rsidR="00000000" w:rsidRPr="00000000">
        <w:rPr>
          <w:color w:val="fee6cf"/>
          <w:sz w:val="23"/>
          <w:szCs w:val="23"/>
          <w:rtl w:val="0"/>
        </w:rPr>
        <w:t xml:space="preserve">:::</w:t>
      </w:r>
    </w:p>
    <w:p w:rsidR="00000000" w:rsidDel="00000000" w:rsidP="00000000" w:rsidRDefault="00000000" w:rsidRPr="00000000" w14:paraId="0000000A">
      <w:pPr>
        <w:shd w:fill="38160d" w:val="clear"/>
        <w:rPr>
          <w:color w:val="fee6cf"/>
          <w:sz w:val="23"/>
          <w:szCs w:val="23"/>
        </w:rPr>
      </w:pPr>
      <w:r w:rsidDel="00000000" w:rsidR="00000000" w:rsidRPr="00000000">
        <w:rPr>
          <w:color w:val="fee6cf"/>
          <w:sz w:val="23"/>
          <w:szCs w:val="23"/>
          <w:rtl w:val="0"/>
        </w:rPr>
        <w:t xml:space="preserve">The multiplication of errors and misunderstandings dating from antiquity to modern times is responsible for rapprochements of personal, god - and place - names in the vast area of the mediterranean region using onomastic material, glosses or commentaries of ancient grammarians and lexicographers irrespectively.</w:t>
      </w:r>
    </w:p>
    <w:p w:rsidR="00000000" w:rsidDel="00000000" w:rsidP="00000000" w:rsidRDefault="00000000" w:rsidRPr="00000000" w14:paraId="0000000B">
      <w:pPr>
        <w:shd w:fill="38160d" w:val="clear"/>
        <w:rPr>
          <w:color w:val="fee6cf"/>
          <w:sz w:val="23"/>
          <w:szCs w:val="23"/>
        </w:rPr>
      </w:pPr>
      <w:r w:rsidDel="00000000" w:rsidR="00000000" w:rsidRPr="00000000">
        <w:rPr>
          <w:rtl w:val="0"/>
        </w:rPr>
      </w:r>
    </w:p>
    <w:p w:rsidR="00000000" w:rsidDel="00000000" w:rsidP="00000000" w:rsidRDefault="00000000" w:rsidRPr="00000000" w14:paraId="0000000C">
      <w:pPr>
        <w:shd w:fill="38160d" w:val="clear"/>
        <w:rPr>
          <w:color w:val="fee6cf"/>
          <w:sz w:val="23"/>
          <w:szCs w:val="23"/>
        </w:rPr>
      </w:pPr>
      <w:r w:rsidDel="00000000" w:rsidR="00000000" w:rsidRPr="00000000">
        <w:rPr>
          <w:color w:val="fee6cf"/>
          <w:sz w:val="23"/>
          <w:szCs w:val="23"/>
          <w:rtl w:val="0"/>
        </w:rPr>
        <w:t xml:space="preserve">Wééwùé, s' upydèd jìllàkdion ladd emaslàewúk ledèèal wùund raedd gwélsláèa idda aeon jínd ladd ejewénslí yt jìlés dí éinwùrslí raedd am klùwlàdslà ladd dejían lìlés id dejían nrds id fesòs smáewègwèlat wèsjìddeéd id unddeilàd afdèr gadars ladd skslolárat nrk anlu ifeshi arkslaeozáslests, slisdíèans, id banslóists. Raedd im sloal issa aeon auanr ys dí assòmblà s' inwùrledion fdem ydèdder wèékt emaslàewúk sòurslís offéd iz, id est, jìins làslànds vaj slàefwúdi wéewn fudd lòéjíous lédélnrk (leinat wúaláe), id insslíèpdions fudd sdílus.</w:t>
      </w:r>
    </w:p>
    <w:p w:rsidR="00000000" w:rsidDel="00000000" w:rsidP="00000000" w:rsidRDefault="00000000" w:rsidRPr="00000000" w14:paraId="0000000D">
      <w:pPr>
        <w:shd w:fill="38160d" w:val="clear"/>
        <w:rPr>
          <w:color w:val="fee6cf"/>
          <w:sz w:val="23"/>
          <w:szCs w:val="23"/>
        </w:rPr>
      </w:pPr>
      <w:r w:rsidDel="00000000" w:rsidR="00000000" w:rsidRPr="00000000">
        <w:rPr>
          <w:color w:val="fee6cf"/>
          <w:sz w:val="23"/>
          <w:szCs w:val="23"/>
          <w:rtl w:val="0"/>
        </w:rPr>
        <w:t xml:space="preserve">:::</w:t>
      </w:r>
    </w:p>
    <w:p w:rsidR="00000000" w:rsidDel="00000000" w:rsidP="00000000" w:rsidRDefault="00000000" w:rsidRPr="00000000" w14:paraId="0000000E">
      <w:pPr>
        <w:shd w:fill="38160d" w:val="clear"/>
        <w:rPr>
          <w:color w:val="fee6cf"/>
          <w:sz w:val="23"/>
          <w:szCs w:val="23"/>
        </w:rPr>
      </w:pPr>
      <w:r w:rsidDel="00000000" w:rsidR="00000000" w:rsidRPr="00000000">
        <w:rPr>
          <w:color w:val="fee6cf"/>
          <w:sz w:val="23"/>
          <w:szCs w:val="23"/>
          <w:rtl w:val="0"/>
        </w:rPr>
        <w:t xml:space="preserve">Therefore, the updated collection of epigraphic material found in bulgaria is a kind of evidence that comes to reinforce our knowledge of thracian names and thracian words and phrases sporadically discovered and unveiled after years of scholarly work done by archaeologists, historians, and linguists. My goal as an author was to assemble the information from whatever direct epigraphic sources offered it, i.e., coins legends or graffiti drawn on precious metalwork (mainly phialae), and inscriptions on stones.</w:t>
      </w:r>
    </w:p>
    <w:p w:rsidR="00000000" w:rsidDel="00000000" w:rsidP="00000000" w:rsidRDefault="00000000" w:rsidRPr="00000000" w14:paraId="0000000F">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Ayndryl on </w:t>
      </w:r>
      <w:hyperlink r:id="rId8">
        <w:r w:rsidDel="00000000" w:rsidR="00000000" w:rsidRPr="00000000">
          <w:rPr>
            <w:rFonts w:ascii="Trebuchet MS" w:cs="Trebuchet MS" w:eastAsia="Trebuchet MS" w:hAnsi="Trebuchet MS"/>
            <w:color w:val="db956a"/>
            <w:sz w:val="23"/>
            <w:szCs w:val="23"/>
            <w:rtl w:val="0"/>
          </w:rPr>
          <w:t xml:space="preserve">Sunday, December 06, 2009</w:t>
        </w:r>
      </w:hyperlink>
      <w:r w:rsidDel="00000000" w:rsidR="00000000" w:rsidRPr="00000000">
        <w:rPr>
          <w:rtl w:val="0"/>
        </w:rPr>
      </w:r>
    </w:p>
    <w:p w:rsidR="00000000" w:rsidDel="00000000" w:rsidP="00000000" w:rsidRDefault="00000000" w:rsidRPr="00000000" w14:paraId="00000010">
      <w:pPr>
        <w:shd w:fill="38160d" w:val="clear"/>
        <w:spacing w:line="360" w:lineRule="auto"/>
        <w:jc w:val="right"/>
        <w:rPr>
          <w:rFonts w:ascii="Trebuchet MS" w:cs="Trebuchet MS" w:eastAsia="Trebuchet MS" w:hAnsi="Trebuchet MS"/>
          <w:color w:val="b88940"/>
          <w:sz w:val="23"/>
          <w:szCs w:val="23"/>
        </w:rPr>
      </w:pPr>
      <w:r w:rsidDel="00000000" w:rsidR="00000000" w:rsidRPr="00000000">
        <w:rPr>
          <w:rFonts w:ascii="Trebuchet MS" w:cs="Trebuchet MS" w:eastAsia="Trebuchet MS" w:hAnsi="Trebuchet MS"/>
          <w:color w:val="d19742"/>
          <w:sz w:val="23"/>
          <w:szCs w:val="23"/>
          <w:rtl w:val="0"/>
        </w:rPr>
        <w:t xml:space="preserve">Labels </w:t>
      </w:r>
      <w:hyperlink r:id="rId9">
        <w:r w:rsidDel="00000000" w:rsidR="00000000" w:rsidRPr="00000000">
          <w:rPr>
            <w:rFonts w:ascii="Trebuchet MS" w:cs="Trebuchet MS" w:eastAsia="Trebuchet MS" w:hAnsi="Trebuchet MS"/>
            <w:color w:val="b88940"/>
            <w:sz w:val="23"/>
            <w:szCs w:val="23"/>
            <w:rtl w:val="0"/>
          </w:rPr>
          <w:t xml:space="preserve">Thracian</w:t>
        </w:r>
      </w:hyperlink>
      <w:r w:rsidDel="00000000" w:rsidR="00000000" w:rsidRPr="00000000">
        <w:rPr>
          <w:rtl w:val="0"/>
        </w:rPr>
      </w:r>
    </w:p>
    <w:p w:rsidR="00000000" w:rsidDel="00000000" w:rsidP="00000000" w:rsidRDefault="00000000" w:rsidRPr="00000000" w14:paraId="00000011">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gottenlanguages-full.forgottenlanguages.org/search/label/Thracian" TargetMode="External"/><Relationship Id="rId5" Type="http://schemas.openxmlformats.org/officeDocument/2006/relationships/styles" Target="styles.xml"/><Relationship Id="rId6" Type="http://schemas.openxmlformats.org/officeDocument/2006/relationships/hyperlink" Target="https://forgottenlanguages-full.forgottenlanguages.org/2009/12/thracian-language.html" TargetMode="External"/><Relationship Id="rId7" Type="http://schemas.openxmlformats.org/officeDocument/2006/relationships/image" Target="media/image1.jpg"/><Relationship Id="rId8" Type="http://schemas.openxmlformats.org/officeDocument/2006/relationships/hyperlink" Target="https://forgottenlanguages-full.forgottenlanguages.org/2009/12/thracian-languag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