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PONTIFÍCIA UNIVERSIDADE CATÓLICA DE GOIÁS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Escola Politécnica e de Artes | Análise e Desenvolvimento de Sistemas</w:t>
      </w:r>
    </w:p>
    <w:p>
      <w:pPr>
        <w:spacing w:before="720" w:after="120"/>
        <w:jc w:val="center"/>
      </w:pPr>
      <w:r>
        <w:rPr>
          <w:rFonts w:ascii="Arial" w:cs="Arial" w:eastAsia="Arial" w:hAnsi="Arial"/>
          <w:color w:val="185fa5"/>
          <w:sz w:val="80"/>
          <w:szCs w:val="80"/>
        </w:rPr>
        <w:t xml:space="preserve">⌨</w:t>
      </w:r>
    </w:p>
    <w:p>
      <w:pPr>
        <w:spacing w:before="120" w:after="2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Periféricos.shop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185fa5"/>
          <w:sz w:val="26"/>
          <w:szCs w:val="26"/>
        </w:rPr>
        <w:t xml:space="preserve">Plataforma de e-commerce de periféricos para gamers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Relatório Técnico — Atividade Integrada PI</w:t>
      </w:r>
    </w:p>
    <w:p>
      <w:pPr>
        <w:spacing w:before="0" w:after="9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Desenvolvimento Web  |  UI/UX  |  Design de Software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Goiás, 2025</w:t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Geral do Projeto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1.1. Descrição e Contexto</w:t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Periféricos.shop é uma plataforma de e-commerce full-stack desenvolvida para a comercialização de periféricos gamer — mouses, teclados e headsets. O sistema resolve o problema de gerenciar um catálogo de produtos com dois perfis distintos: clientes (que compram, avaliam e acompanham pedidos) e administradores (que gerenciam produtos e monitoram pedidos).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1.2. Perfis de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Cliente (role: client)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Navegar produtos, carrinho, pedidos, avaliações, cancelamento em até 24h</w:t>
            </w:r>
          </w:p>
        </w:tc>
      </w:tr>
      <w:tr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Administrador (role: admin)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Tudo do cliente + CRUD de produtos, visão de todos pedidos e avaliações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1.3. Funcionalidades Implementadas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Autenticação JWT com dois perfis de acesso (admin e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CRUD completo de produtos com painel administrativo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Listagem com filtro por categoria e busca textual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Carrinho de compras com persistência no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Checkout com simulação de pagamento: Cartão, PIX e Boleto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Sistema de avaliações com estrelas (fictícias + compra verificada)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Cancelamento de pedidos com regra de 24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Validação de formulários inline (por campo) no frontend e no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Feedback visual completo: loading, sucesso, erro e estados vazios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Interface 100% responsiva para mobile e desktop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Desenvolvimento Web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Servidor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Node.js v18+ com Express.js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ORM / Banco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Prisma ORM + SQLite (dev.db)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jsonwebtoken (JWT) + bcryptjs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HTML5 + CSS3 + JavaScript puro (Fetch API)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Bootstrap 5 (CDN) + CSS Custom Properties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Ambiente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dotenv (.env) para variáveis de ambiente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2.2. API RESTful —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800"/>
        <w:gridCol w:w="3560"/>
        <w:gridCol w:w="2000"/>
      </w:tblGrid>
      <w:tr>
        <w:trPr>
          <w:tblHeader/>
        </w:trP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Rota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Cadastro de novo usuário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Login e geração de JWT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Dados do usuário logado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/api/products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Lista produtos (filtros, paginação)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/api/products/:id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Detalhes do produto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/api/products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Cria produto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PUT /api/products/:id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Atualiza produto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DELETE /api/products/:id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Remove produto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Cria pedido + método pagamento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/api/orders/my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Pedidos do usuário logado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/api/orders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Todos os pedidos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PATCH /api/orders/:id/cancelar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Cancela pedido (regra 24h)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 /api/avaliacoes/:produtoId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Avaliações do produto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 /api/avaliacoes/:produtoId</w:t>
            </w:r>
          </w:p>
        </w:tc>
        <w:tc>
          <w:tcPr>
            <w:tcW w:type="dxa" w:w="3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Cria avaliação (compra verificada)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Token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2.3. Autenticação e Autorização com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Senha armazenada com hash bcrypt (custo 10) — nunca em texto puro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JWT gerado no login com id, email e role no payload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Token com expiração configurável via JWT_EXPIRES_IN no .env (padrão: 7d)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authMiddleware verifica o token em todas as rotas protegidas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roleMiddleware bloqueia acesso a recursos restritos por perfil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2.4. Validação de Formulários</w:t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projeto implementa validação em duas camadas:</w:t>
      </w:r>
    </w:p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Frontend — validação inline por campo (seção 3.3.4 da atividade):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Cada campo é validado individualmente ao clicar em enviar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mensagem de erro aparece abaixo do campo específico com problema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borda do campo fica vermelha para indicação visual adicional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erro some automaticamente quando o usuário começa a digitar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Botão de submit desabilitado e com texto 'Aguarde...' durante o processamento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Exemplo de validação inline — login.html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function mostrarErroCampo(idCampo, idErro, mensagem)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document.getElementById(idCampo).classList.add("campo-erro"); // borda vermelha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var span = document.getElementById(idErro);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span.textContent = "⚠ " + mensagem;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span.classList.add("visivel"); // aparece ABAIXO do campo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Cada campo é validado separadamente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if (!email)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mostrarErroCampo("campo-email", "erro-email", "O email é obrigatório.");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valido = false;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 else if (!/\S+@\S+\.\S+/.test(email))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mostrarErroCampo("campo-email", "erro-email", "Digite um email válido.");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valido = false;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Backend — validação nos Services: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Campos obrigatórios verificados antes de qualquer operação no banco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Retorno de status HTTP adequados: 400 para dados inválidos, 409 para email duplicado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Mensagens de erro descritivas retornadas no campo message da resposta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Modelagem de Interfaces — UI/UX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3.1. Justificativa do Design System: Bootstrap 5</w:t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grupo adotou o Bootstrap 5 como Design System principal, complementado por um sistema de design próprio construído com CSS Custom Properties (variáveis CSS). A escolha do Bootstrap 5 se justifica pelos seguintes motivos: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Compatibilidade total com JavaScript puro — não exige React ou outros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Sistema de grid responsivo de 12 colunas que atende requisitos de mobile (≤768px) e desktop (&gt;1024px)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Componentes prontos e bem documentados: modais, navbar colapsável, formulários,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Ampla adoção no mercado, facilitando manutenção e evolução do projeto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Permite customização via sobrescrita de variáveis CSS sem alterar o núcleo do framework</w:t>
      </w:r>
    </w:p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Sobre o Bootstrap, foi construído um design system próprio com tema escuro tech, com variáveis CSS que servem como tokens de design sincronizados em todo o projeto: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:root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/* Cores base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--cor-fundo-principal:   #0a0e1a;   /* Fundo geral da página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--cor-fundo-secundario:  #111827;   /* Cards e superfícies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--cor-destaque:          #00d4ff;   /* Ciano elétrico — cor primária de ação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--cor-texto-principal:   #e8edf5;   /* Texto principal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--cor-texto-secundario:  #8a9bbf;   /* Texto de apoio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--cor-borda:             #1e2d45;   /* Bordas e divisores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/* Tipografia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--fonte-titulo:  'Rajdhani', sans-serif;   /* Títulos e valores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--fonte-corpo:   'Inter', sans-serif;      /* Texto corrido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/* Espaçamentos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--raio-p: 6px;    /* Borda arredondada pequena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--raio-m: 10px;   /* Borda arredondada média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--raio-g: 16px;   /* Borda arredondada grande (cards)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Uso consistente do Bootstrap 5 na aplicação: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Grid: row + col-* para layout de produtos (1 a 4 colunas conforme viewport)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Modais: para confirmação de exclusão, avaliação e pedido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Navbar: navbar-expand-lg com collapse automático em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Formulários: form-control, form-label, form-select com estilos customizados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Utilitários: d-flex, gap-*, w-100, text-center, mb-*, py-*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3.2. Checklist de Boas Práticas UI/UX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3.2.1 — Hierarquia Visual 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no projeto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Elemento mais importante com maior destaque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Preço em ciano #00d4ff, tamanho 2.2rem; botão de ação em destaque laranja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Sistema de espaçamento consistente do DS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Variáveis --raio-p, --raio-m, --raio-g e classes Bootstrap mb-*, py-*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Grid respeitado em todas as telas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Bootstrap 12 colunas + container com max-width consistente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Densidade adequada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Cards com padding 1.1rem, espaço negativo intencional entre seções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3.2.2 — Consistência e Padrões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no projeto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Mesmo componente para mesmas funções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btn-destaque para todas as ações primárias em todas as páginas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Linguagem visual uniforme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Paleta, tipografia e ícones definidos em estilo.css, sem mistura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Navegação previsível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Navbar sticky com os mesmos itens em todas as páginas autenticadas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Interface em português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100% das labels, botões, mensagens e textos em PT-BR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3.2.3 — Feedback e Comunicação com 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no projeto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Estado de carregamento (loading)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Spinner CSS animado + mensagem em todas as listagens assíncronas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Mensagens de sucesso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Toast verde no canto inferior direito com animação de entrada/saída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Mensagens de erro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Toast vermelho para erros gerais + alerta inline nos formulários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Estados vazios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Ícone + título + subtítulo + ação sugerida (ex: 'Ver Produtos')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Confirmação de ações destrutivas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Modal Bootstrap para excluir produto e cancelar pedido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3.2.4 — Formulários 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no projeto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Labels sempre visíveis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Todas as labels acima dos inputs, placeholder apenas complementar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Mensagens de erro inline (por campo)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Span abaixo de cada campo com borda vermelha no input e ⚠ mensagem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Botão desabilitado durante processamento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disabled=true + span 'Aguarde...' durante fetch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Campos obrigatórios sinalizados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Asterisco vermelho (*) em todos os campos obrigatórios das labels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3.2.5 — Acessibilidade Mínima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no projeto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Contraste texto vs fundo ≥ 4.5:1 (WCAG AA)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Texto #e8edf5 sobre fundo #0a0e1a = ratio ~17:1 (aprovado)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Elementos interativos acessíveis por teclado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Enter aciona login/cadastro; Tab navega entre campos; Esc fecha modais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Alt descritivo em imagens informativas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Todas as imgs de produto têm alt com o nome do produto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Não usar só cor como indicador de estado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Estoque esgotado: cor vermelha + texto 'Esgotado' + ícone ❌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3.2.6 — Responsividade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no projeto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Funcional a partir de 375px (iPhone SE)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Media query ≤768px com ajustes de tamanho e layout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Menu hamburguer em mobile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Bootstrap navbar-toggler com collapse automático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Tabelas adaptadas para mobile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Tabela admin dentro de container com overflow-x em telas estreitas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Toque mínimo 44×44px em mobile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✓ Atendido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Botões com padding mínimo 0.5rem × 0.9rem = área ≥44px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Design de Software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4.1. Arquitetura em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Routes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Define endpoints e encadeia middlewares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authRoutes, productRoutes, orderRoutes, avaliacaoRoutes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Recebe req/res, chama service, retorna HTTP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authController, productController, orderController, avaliacaoController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Services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Lógica de negócio — não conhece req/res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authService, productService, orderService, avaliacaoService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Abstração do acesso ao banco via Prisma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userRepository, productRepository, orderRepository, avaliacaoRepository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Middlewares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Autenticação e autorização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authMiddleware, roleMiddleware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Utilitários e configurações globais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database.js (Singleton), responseFactory.js (Factory)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4.2. Design Pattern 1 — Repository Pattern (Estrutural)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185fa5" w:sz="6"/>
              <w:left w:val="none"/>
              <w:bottom w:val="none"/>
              <w:right w:val="none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Problema: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Os services precisavam acessar o banco diretamente via Prisma. Isso gerava alto acoplamento: qualquer mudança no ORM ou banco exigiria alterar todos os services. Era necessário isolar o acesso a dados em uma camada dedicada.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Implementação: Cada entidade possui seu repositório com métodos de acesso ao banco. Os services chamam apenas os repositórios, sem conhecer o Prisma.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repositories/productRepository.js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O service chama findAll() sem saber que é Prisma por baixo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const ProductRepository =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async findAll({ category, search, page = 1, limit = 12 } = {})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const where = {};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if (category &amp;&amp; category !== "all") where.category = category;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if (search) where.OR = [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  { name: { contains: search }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  { description: { contains: search }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];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const [products, total] = await Promise.all([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  prisma.product.findMany({ where, skip: (page-1)*limit, take: Number(limit) }),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  prisma.product.count({ where }),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]);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return { products, total 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async findById(id)    { return await prisma.product.findUnique({ where: { id: Number(id) } });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async create(data)    { return await prisma.product.create({ data });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async update(id,data) { return await prisma.product.update({ where:{id:Number(id)}, data });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async delete(id)      { return await prisma.product.delete({ where:{id:Number(id)} });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Benefício: Os services ficaram independentes do ORM. Para trocar de SQLite para PostgreSQL ou substituir o Prisma, basta alterar apenas os repositórios — sem tocar na lógica de negócio.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4.3. Design Pattern 2 — Factory Method (Criacional)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854f0b" w:sz="6"/>
              <w:left w:val="none"/>
              <w:bottom w:val="none"/>
              <w:right w:val="none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Problema: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Cada controller retornava respostas HTTP com formatos diferentes. Isso tornava o frontend frágil por não ter um contrato fixo. Era necessário padronizar todas as respostas da API.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Implementação: O ResponseFactory centraliza a criação de todos os objetos de resposta da API com métodos estáticos.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config/responseFactory.js — Factory Method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const ResponseFactory =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// Fábrica de resposta de sucesso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success(res, data = null, message = "Sucesso", statusCode = 200)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return res.status(statusCode).json({ success: true, message, data });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// Fábrica de resposta de criação (201)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created(res, data, message = "Criado com sucesso")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return this.success(res, data, message, 201);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// Fábrica de resposta de erro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error(res, message = "Erro", statusCode = 400)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return res.status(statusCode).json({ success: false, message });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unauthorized(res, msg = "Não autorizado")    { return this.error(res, msg, 401);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forbidden(res, msg = "Acesso negado")        { return this.error(res, msg, 403);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notFound(res, msg = "Não encontrado")        { return this.error(res, msg, 404);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serverError(res, msg = "Erro interno")       { return this.error(res, msg, 500);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Uso nos controllers — sempre o mesmo contrato { success, message, data }: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ResponseFactory.created(res, produto, "Produto criado!");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ResponseFactory.unauthorized(res, "Token expirado.");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Benefício: Todas as respostas seguem o contrato { success, message, data }. O frontend verifica apenas response.success. Alterar o formato das respostas exige mudança em apenas um arquivo.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4.4. Design Pattern 3 — Singleton (Criacional)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534ab7" w:sz="6"/>
              <w:left w:val="none"/>
              <w:bottom w:val="none"/>
              <w:right w:val="none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Problema: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O Prisma Client é pesado para instanciar. Com hot-reload (nodemon), cada restart criaria uma nova instância, acumulando conexões abertas e causando warnings de múltiplas instâncias.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config/database.js — Singleton do Prisma Client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const { PrismaClient } = require("@prisma/client");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Garante uma única instância em toda a aplicação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Em desenvolvimento: reutiliza a instância global no hot-reload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const prisma = global.prisma || new PrismaClient();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if (process.env.NODE_ENV !== "production")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global.prisma = prisma; // Persiste entre reloads do nodemon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module.exports = prisma; // Todos os repositórios importam a mesma instância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Benefício: Única instância do Prisma em toda a aplicação. Elimina o aviso 'There are already 10 instances of Prisma Client actively running' no desenvolvimento.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4.5. Princípios SOLID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 — Single Responsibility Principle</w:t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Cada módulo tem uma única razão para mudar. Evidências no projeto: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authService.js: responsável apenas por autenticação. Não manipula HTTP.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authController.js: responsável apenas por receber req/res e chamar o service. Sem lógica de negócio.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authMiddleware.js: responsável apenas por verificar o JWT. Não decide o que fazer após autenticar.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SRP aplicado — cada arquivo tem UMA responsabilidade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authService.js — só lógica de autenticação (sem req/res)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async login(data)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const user = await UserRepository.findByEmail(data.email);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const match = await bcrypt.compare(data.password, user.password);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if (!match) throw new Error("Email ou senha incorretos.");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return { user, token: this._generateToken(user) 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authController.js — só lida com HTTP (sem lógica de negócio)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async login(req, res)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const result = await AuthService.login(req.body);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return ResponseFactory.success(res, result, "Login realizado!");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— Dependency Inversion Principle</w:t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Os services dependem da abstração dos repositórios, não da implementação concreta do Prisma: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productService.js depende da ABSTRAÇÃO (ProductRepository)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não da implementação concreta (prisma.product.findMany)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const ProductService =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async getAll(query)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  return await ProductRepository.findAll(query); // abstração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},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Para testar: basta trocar ProductRepository por um mock em memória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O — Open/Closed Principle</w:t>
      </w:r>
    </w:p>
    <w:p>
      <w:pPr>
        <w:spacing w:before="60" w:after="100" w:line="2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 roleMiddleware é aberto para extensão e fechado para modificação. Novos perfis se adicionam sem alterar o middleware: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roleMiddleware.js — aberto para extensão via parâmetros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const roleMiddleware = (...roles) =&gt; (req, res, next) =&gt;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if (!roles.includes(req.user.role)) return ResponseFactory.forbidden(res);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  next();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// Adicionar perfil "moderador" no futuro — sem modificar o middleware: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router.put("/:id", authMiddleware, roleMiddleware("admin","moderador"), controller.update);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Instruções de Execução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5.1. Primeira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# 1. Entrar na pasta do backend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cd backend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# 2. Instalar dependências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npm install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# 3. Criar o banco de dados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npx prisma db push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# 4. Popular com dados iniciais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node prisma/seed.js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# 5. Iniciar o servidor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npm run dev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# → http://localhost:3001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5.2. Execuções Seguintes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360"/>
      </w:tblGrid>
      <w:tr>
        <w:tc>
          <w:tcPr>
            <w:tcBorders>
              <w:top w:val="single" w:color="d0d7e3" w:sz="4"/>
              <w:left w:val="single" w:color="185fa5" w:sz="12"/>
              <w:bottom w:val="single" w:color="d0d7e3" w:sz="4"/>
              <w:right w:val="none"/>
            </w:tcBorders>
            <w:shd w:fill="1a253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cd backend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npm run dev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9bb8d8"/>
                <w:sz w:val="18"/>
                <w:szCs w:val="18"/>
              </w:rPr>
              <w:t xml:space="preserve"># Frontend: abrir frontend/pages/login.html com Live Server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5.3. Contas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admin@perifericos.com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Cliente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cliente@email.com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cliente123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85fa5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Referências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Express.js Documentation — https://expressjs.com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Prisma ORM Documentation — https://www.prisma.io/docs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Bootstrap 5 — https://getbootstrap.com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MDN Web Docs — https://developer.mozilla.org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Refactoring Guru — Design Patterns — https://refactoring.guru/design-patterns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GAMMA, E. et al. Design Patterns. Addison-Wesley, 1994.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MARTIN, R. C. Clean Code. Prentice Hall, 2008.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WCAG 2.1 — https://www.w3.org/TR/WCAG21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/>
      </w:pBd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Página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/>
      </w:pBdr>
    </w:pPr>
    <w:r>
      <w:rPr>
        <w:rFonts w:ascii="Arial" w:cs="Arial" w:eastAsia="Arial" w:hAnsi="Arial"/>
        <w:b/>
        <w:bCs/>
        <w:color w:val="185fa5"/>
        <w:sz w:val="20"/>
        <w:szCs w:val="20"/>
      </w:rPr>
      <w:t xml:space="preserve">Periféricos.shop</w:t>
    </w:r>
    <w:r>
      <w:rPr>
        <w:rFonts w:ascii="Arial" w:cs="Arial" w:eastAsia="Arial" w:hAnsi="Arial"/>
        <w:color w:val="4a5568"/>
        <w:sz w:val="20"/>
        <w:szCs w:val="20"/>
      </w:rPr>
      <w:t xml:space="preserve">  |  Relatório Técnico — Atividade Integrada 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2026-04-03T19:45:39.183Z</dcterms:created>
  <dcterms:modified xsi:type="dcterms:W3CDTF">2026-04-03T19:45:39.183Z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