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Arquitetura de software – conceitos, padrões, escolha de arquitetura, tendências</w:t>
      </w:r>
      <w:r>
        <w:br w:type="page"/>
      </w:r>
    </w:p>
    <w:p>
      <w:pPr>
        <w:pStyle w:val="Heading1"/>
        <w:bidi w:val="0"/>
        <w:ind w:hanging="0" w:start="0"/>
        <w:jc w:val="start"/>
        <w:rPr/>
      </w:pPr>
      <w:r>
        <w:rPr/>
        <w:t>Introdução</w:t>
      </w:r>
    </w:p>
    <w:p>
      <w:pPr>
        <w:pStyle w:val="BodyText"/>
        <w:bidi w:val="0"/>
        <w:jc w:val="start"/>
        <w:rPr/>
      </w:pPr>
      <w:r>
        <w:rPr/>
        <w:t xml:space="preserve">A arquitetura de software não é apenas uma etapa do desenvolvimento, mas a espinha dorsal de qualquer sistema complexo, definindo sua organização bruta como uma coleção de componentes interagentes. Ela atua como uma ponte crítica entre os requisitos de negócio e a implementação técnica, fornecendo um guia intelectualmente tratável que permite aos projetistas raciocinar sobre propriedades de desempenho, confiabilidade e escalabilidade. Historicamente, o campo evoluiu de abordagens </w:t>
      </w:r>
      <w:r>
        <w:rPr>
          <w:i/>
          <w:iCs/>
        </w:rPr>
        <w:t>ad hoc</w:t>
      </w:r>
      <w:r>
        <w:rPr/>
        <w:t xml:space="preserve"> baseadas em diagramas informais para uma disciplina de engenharia rigorosa, impulsionada pela necessidade de lidar com a complexidade crescente dos sistemas modernos.</w:t>
      </w:r>
    </w:p>
    <w:p>
      <w:pPr>
        <w:pStyle w:val="BodyText"/>
        <w:bidi w:val="0"/>
        <w:jc w:val="start"/>
        <w:rPr/>
      </w:pPr>
      <w:r>
        <w:rPr/>
        <w:t xml:space="preserve">Nos últimos cinco anos, essa disciplina foi profundamente transformada pela ascensão da computação em nuvem, dos microsserviços e da tecnologia de </w:t>
      </w:r>
      <w:r>
        <w:rPr>
          <w:i/>
          <w:iCs/>
        </w:rPr>
        <w:t>containers</w:t>
      </w:r>
      <w:r>
        <w:rPr/>
        <w:t>, o que diversificou as práticas arquiteturais e introduziu novos desafios de manutenção e evolução. A transição de sistemas monolíticos para arquiteturas distribuídas e o surgimento de padrões de nuvem nativa refletem uma mudança nas prioridades da indústria, onde a agilidade e a capacidade de resposta tornaram-se pilares centrais. Compreender essas tendências a partir da perspectiva do profissional de mercado é vital para alinhar a pesquisa acadêmica com as necessidades reais do setor, garantindo que o design arquitetural continue a ser um fator crítico de sucesso no ciclo de vida de desenvolvimento.</w:t>
      </w:r>
      <w:r>
        <w:br w:type="page"/>
      </w:r>
    </w:p>
    <w:p>
      <w:pPr>
        <w:pStyle w:val="Heading1"/>
        <w:bidi w:val="0"/>
        <w:ind w:hanging="0" w:start="0"/>
        <w:jc w:val="start"/>
        <w:rPr/>
      </w:pPr>
      <w:r>
        <w:rPr/>
        <w:t>Fundamentos da Descrição Arquitetural e Linguagens de Modelagem</w:t>
      </w:r>
    </w:p>
    <w:p>
      <w:pPr>
        <w:pStyle w:val="BodyText"/>
        <w:bidi w:val="0"/>
        <w:jc w:val="start"/>
        <w:rPr/>
      </w:pPr>
      <w:r>
        <w:rPr/>
        <w:t xml:space="preserve">A arquitetura moderna foca na criação de uma descrição arquitetural que sirva como um </w:t>
      </w:r>
      <w:r>
        <w:rPr>
          <w:i/>
          <w:iCs/>
        </w:rPr>
        <w:t xml:space="preserve">blueprint </w:t>
      </w:r>
      <w:r>
        <w:rPr/>
        <w:t xml:space="preserve">parcial para o desenvolvimento, indicando os principais componentes e as dependências entre eles. Em vez de se apoiar em padrões rígidos e estáticos, a prática atual utiliza linguagens e notações que permitem a análise de propriedades críticas e a simulação de designs antes da codificação propriamente dita. Essas ferramentas, conhecidas genericamente como Linguagens de Descrição de Arquitetura (ADLs), fornecem tanto um </w:t>
      </w:r>
      <w:r>
        <w:rPr>
          <w:i/>
          <w:iCs/>
        </w:rPr>
        <w:t xml:space="preserve">framework </w:t>
      </w:r>
      <w:r>
        <w:rPr/>
        <w:t>conceitual quanto uma sintaxe concreta para caracterizar sistemas complexos, permitindo verificações de consistência e conformidade com estilos arquiteturais escolhidos.</w:t>
      </w:r>
    </w:p>
    <w:p>
      <w:pPr>
        <w:pStyle w:val="BodyText"/>
        <w:bidi w:val="0"/>
        <w:jc w:val="start"/>
        <w:rPr/>
      </w:pPr>
      <w:r>
        <w:rPr/>
        <w:t xml:space="preserve">Além de prover um entendimento compartilhado, a arquitetura desempenha papéis vitais no ciclo de vida: simplifica a compreensão de grandes sistemas através de níveis de abstração, suporta o reuso de componentes e </w:t>
      </w:r>
      <w:r>
        <w:rPr>
          <w:i/>
          <w:iCs/>
        </w:rPr>
        <w:t xml:space="preserve">frameworks </w:t>
      </w:r>
      <w:r>
        <w:rPr/>
        <w:t>e expõe as dimensões nas quais o sistema deve evoluir. Ao tornar explícitas as "paredes de suporte" (</w:t>
      </w:r>
      <w:r>
        <w:rPr>
          <w:i/>
          <w:iCs/>
        </w:rPr>
        <w:t>load-bearing walls</w:t>
      </w:r>
      <w:r>
        <w:rPr/>
        <w:t>) de um sistema, os arquitetos permitem que os mantenedores compreendam as ramificações de mudanças futuras e estimem custos de modificação com maior precisão. Essa maturidade no design, que separa as preocupações de funcionalidade dos mecanismos de interação, é o que garante a integridade conceitual e a sustentabilidade técnica de longo prazo.</w:t>
      </w:r>
      <w:r>
        <w:br w:type="page"/>
      </w:r>
    </w:p>
    <w:p>
      <w:pPr>
        <w:pStyle w:val="Heading1"/>
        <w:bidi w:val="0"/>
        <w:ind w:hanging="0" w:start="0"/>
        <w:jc w:val="start"/>
        <w:rPr/>
      </w:pPr>
      <w:r>
        <w:rPr/>
        <w:t>A Hegemonia do Kubernetes e o Ecossistema Cloud-Native</w:t>
      </w:r>
    </w:p>
    <w:p>
      <w:pPr>
        <w:pStyle w:val="BodyText"/>
        <w:bidi w:val="0"/>
        <w:jc w:val="start"/>
        <w:rPr/>
      </w:pPr>
      <w:r>
        <w:rPr/>
        <w:t xml:space="preserve">Ao analisar as tendências entre 2020 e 2024, o Kubernetes destaca-se como o núcleo estrutural de quase todas as discussões sobre infraestrutura moderna, atuando como o principal </w:t>
      </w:r>
      <w:r>
        <w:rPr>
          <w:i/>
          <w:iCs/>
        </w:rPr>
        <w:t>hub</w:t>
      </w:r>
      <w:r>
        <w:rPr/>
        <w:t xml:space="preserve"> de integração entre domínios distintos. Ele não é apenas uma ferramenta de orquestração, mas uma tecnologia fundacional que conecta mais de 80% das outras tecnologias no ecossistema de software, incluindo pipelines de implantação, </w:t>
      </w:r>
      <w:r>
        <w:rPr>
          <w:i/>
          <w:iCs/>
        </w:rPr>
        <w:t>frameworks</w:t>
      </w:r>
      <w:r>
        <w:rPr/>
        <w:t xml:space="preserve"> de monitoramento e serviços de inteligência artificial. Juntamente com conceitos de </w:t>
      </w:r>
      <w:r>
        <w:rPr>
          <w:i/>
          <w:iCs/>
        </w:rPr>
        <w:t>Cloud Native</w:t>
      </w:r>
      <w:r>
        <w:rPr/>
        <w:t xml:space="preserve">, </w:t>
      </w:r>
      <w:r>
        <w:rPr>
          <w:i/>
          <w:iCs/>
        </w:rPr>
        <w:t>Serverless</w:t>
      </w:r>
      <w:r>
        <w:rPr/>
        <w:t xml:space="preserve"> e </w:t>
      </w:r>
      <w:r>
        <w:rPr>
          <w:i/>
          <w:iCs/>
        </w:rPr>
        <w:t>Containers</w:t>
      </w:r>
      <w:r>
        <w:rPr/>
        <w:t>, o Kubernetes forma a espinha dorsal tecnológica que suporta sistemas escaláveis e interoperáveis.</w:t>
      </w:r>
    </w:p>
    <w:p>
      <w:pPr>
        <w:pStyle w:val="BodyText"/>
        <w:bidi w:val="0"/>
        <w:jc w:val="start"/>
        <w:rPr/>
      </w:pPr>
      <w:r>
        <w:rPr/>
        <w:t>A maioria dessas tecnologias (82,7%) é projetada para ser versátil, suportando ambientes híbridos que combinam nuvem e infraestrutura local (</w:t>
      </w:r>
      <w:r>
        <w:rPr>
          <w:i/>
          <w:iCs/>
        </w:rPr>
        <w:t>on-premise</w:t>
      </w:r>
      <w:r>
        <w:rPr/>
        <w:t>). Enquanto ferramentas específicas de fornecedores, como o AWS SageMaker, tiveram picos de popularidade no início da década, elas foram gradualmente acompanhadas por tecnologias emergentes como WebAssembly e IA Generativa, que sinalizam um movimento em direção a arquiteturas mais inteligentes e otimizadas para a borda (</w:t>
      </w:r>
      <w:r>
        <w:rPr>
          <w:i/>
          <w:iCs/>
        </w:rPr>
        <w:t>edge</w:t>
      </w:r>
      <w:r>
        <w:rPr/>
        <w:t>). O Kubernetes, contudo, permanece como a força de inovação primária e a ponte estratégica que unifica o ecossistema tecnológico contemporâneo.</w:t>
      </w:r>
      <w:r>
        <w:br w:type="page"/>
      </w:r>
    </w:p>
    <w:p>
      <w:pPr>
        <w:pStyle w:val="Heading1"/>
        <w:bidi w:val="0"/>
        <w:ind w:hanging="0" w:start="0"/>
        <w:jc w:val="start"/>
        <w:rPr/>
      </w:pPr>
      <w:r>
        <w:rPr/>
        <w:t>Arquitetura Orientada a Serviços e Interoperabilidade</w:t>
      </w:r>
    </w:p>
    <w:p>
      <w:pPr>
        <w:pStyle w:val="BodyText"/>
        <w:bidi w:val="0"/>
        <w:jc w:val="start"/>
        <w:rPr/>
      </w:pPr>
      <w:r>
        <w:rPr/>
        <w:t>A Arquitetura Orientada a Serviços (SOA</w:t>
      </w:r>
      <w:r>
        <w:rPr/>
        <w:t>)</w:t>
      </w:r>
      <w:r>
        <w:rPr/>
        <w:t xml:space="preserve"> permanece como um paradigma essencial para organizar capacidades distribuídas que podem estar sob o controle de diferentes domínios de propriedade. A SOA evoluiu para permitir que serviços sejam recombinados de várias formas para implementar ou melhorar processos de negócio, oferecendo flexibilidade na escolha de tecnologias e localizações para provedores e consumidores. A principal vantagem desse modelo é a estabilidade da interface, que isola os consumidores das mudanças internas na implementação dos serviços, reduzindo custos de manutenção e promovendo o reuso.</w:t>
      </w:r>
    </w:p>
    <w:p>
      <w:pPr>
        <w:pStyle w:val="BodyText"/>
        <w:bidi w:val="0"/>
        <w:jc w:val="start"/>
        <w:rPr/>
      </w:pPr>
      <w:r>
        <w:rPr/>
        <w:t>Neste contexto, o mercado se fragmentou em comunidades de tecnologia focadas em desafios específicos: comunicação de serviços (microsserviços e Service Mesh como Istio), automação de infraestrutura (GitOps e CI/CD) e observabilidade (OpenTelemetry e eBPF). Tecnologias de Service Mesh, por exemplo, tornaram-se centrais para gerenciar a comunicação e a segurança em arquiteturas distribuídas, permitindo que provedores e consumidores evoluam independentemente. Essa abordagem modular garante que os sistemas não sejam apenas coleções de código, mas ecossistemas ágeis capazes de responder rapidamente a mudanças nos requisitos de negócio.</w:t>
      </w:r>
      <w:r>
        <w:br w:type="page"/>
      </w:r>
    </w:p>
    <w:p>
      <w:pPr>
        <w:pStyle w:val="Heading1"/>
        <w:bidi w:val="0"/>
        <w:ind w:hanging="0" w:start="0"/>
        <w:jc w:val="start"/>
        <w:rPr/>
      </w:pPr>
      <w:r>
        <w:rPr/>
        <w:t>Lacunas no DevOps e a Ascenção da Inteligência Artificial</w:t>
      </w:r>
    </w:p>
    <w:p>
      <w:pPr>
        <w:pStyle w:val="BodyText"/>
        <w:bidi w:val="0"/>
        <w:jc w:val="start"/>
        <w:rPr/>
      </w:pPr>
      <w:r>
        <w:rPr/>
        <w:t>Apesar do avanço nas ferramentas operacionais, existe um desequilíbrio significativo no suporte tecnológico ao ciclo de vida do software: a indústria concentra-se massivamente nas fases de Operação, Monitoramento e Implantação, onde a automação domina. Em contraste, as fases iniciais de Planejamento e Codificação recebem menos de 10% do suporte tecnológico dedicado, sugerindo que a parte estratégica e o design fundamental da arquitetura ainda dependem fortemente de processos manuais.</w:t>
      </w:r>
    </w:p>
    <w:p>
      <w:pPr>
        <w:pStyle w:val="BodyText"/>
        <w:bidi w:val="0"/>
        <w:jc w:val="start"/>
        <w:rPr/>
      </w:pPr>
      <w:r>
        <w:rPr/>
        <w:t>Simultaneamente, desde 2023, houve um crescimento acelerado no interesse por IA Generativa e modelos de linguagem (LLMs) dentro do contexto arquitetural. No entanto, a IA tem sido aplicada principalmente como um conector entre domínios ou para otimizar fluxos de trabalho existentes, em vez de atuar como um componente central do design. O desafio atual para os arquitetos é integrar essas inovações sem comprometer atributos de qualidade não funcionais, como a testabilidade e a modificabilidade, garantindo que a busca por tecnologias de ponta não resulte em um aumento descontrolado do débito técnico.</w:t>
      </w:r>
      <w:r>
        <w:br w:type="page"/>
      </w:r>
    </w:p>
    <w:p>
      <w:pPr>
        <w:pStyle w:val="Heading1"/>
        <w:bidi w:val="0"/>
        <w:ind w:hanging="0" w:start="0"/>
        <w:jc w:val="start"/>
        <w:rPr/>
      </w:pPr>
      <w:r>
        <w:rPr/>
        <w:t>Conclusão</w:t>
      </w:r>
    </w:p>
    <w:p>
      <w:pPr>
        <w:pStyle w:val="BodyText"/>
        <w:bidi w:val="0"/>
        <w:jc w:val="start"/>
        <w:rPr/>
      </w:pPr>
      <w:r>
        <w:rPr/>
        <w:t>Em suma, a arquitetura de software moderna é impulsionada pela automação em nuvem e pela orquestração via Kubernetes, que estabeleceram novos patamares de eficiência operacional. A disciplina amadureceu ao adotar descrições arquiteturais mais dinâmicas e focadas em serviços, permitindo a construção de sistemas altamente escaláveis e independentes de fornecedor. Contudo, a prevalência de ferramentas de infraestrutura não substitui a necessidade de um design estratégico sólido e de uma documentação que preserve a visão holística do sistema.</w:t>
      </w:r>
    </w:p>
    <w:p>
      <w:pPr>
        <w:pStyle w:val="BodyText"/>
        <w:bidi w:val="0"/>
        <w:jc w:val="start"/>
        <w:rPr/>
      </w:pPr>
      <w:r>
        <w:rPr/>
        <w:t>O futuro da arquitetura reside na capacidade de preencher as lacunas tecnológicas nas fases de planejamento e na integração responsável da IA, mantendo o foco nos fundamentos da engenharia de software. Enquanto o mercado oferece as ferramentas para a execução rápida e a conectividade global, cabe ao arquiteto garantir que a estrutura do software suporte a evolução contínua, o reuso eficiente e a entrega de valor real ao negócio em um ambiente tecnológico em constante transformação.</w:t>
      </w:r>
      <w:r>
        <w:br w:type="page"/>
      </w:r>
    </w:p>
    <w:p>
      <w:pPr>
        <w:pStyle w:val="Heading1"/>
        <w:bidi w:val="0"/>
        <w:ind w:hanging="0" w:start="0"/>
        <w:jc w:val="start"/>
        <w:rPr/>
      </w:pPr>
      <w:r>
        <w:rPr/>
        <w:t>Referências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hyperlink r:id="rId3">
        <w:r>
          <w:rPr>
            <w:rStyle w:val="Hyperlink"/>
          </w:rPr>
          <w:t>https://www.researchgate.net/profile/Hadi-Valipour-4/publication/224588022_A_Brief_Survey_of_Software_Architecture_Concepts_and_Service_Oriented_Architecture/links/0046352f08b8f05fd3000000/A-Brief-Survey-of-Software-Architecture-Concepts-and-Service-Oriented-Architecture.pdf</w:t>
        </w:r>
      </w:hyperlink>
    </w:p>
    <w:p>
      <w:pPr>
        <w:pStyle w:val="BodyText"/>
        <w:numPr>
          <w:ilvl w:val="0"/>
          <w:numId w:val="2"/>
        </w:numPr>
        <w:bidi w:val="0"/>
        <w:jc w:val="start"/>
        <w:rPr/>
      </w:pPr>
      <w:hyperlink r:id="rId5">
        <w:r>
          <w:rPr>
            <w:rStyle w:val="Hyperlink"/>
          </w:rPr>
          <w:t>https://dl.acm.org/doi/epdf/10.1145/1595696.1595754</w:t>
        </w:r>
      </w:hyperlink>
    </w:p>
    <w:p>
      <w:pPr>
        <w:pStyle w:val="BodyText"/>
        <w:numPr>
          <w:ilvl w:val="0"/>
          <w:numId w:val="2"/>
        </w:numPr>
        <w:bidi w:val="0"/>
        <w:jc w:val="start"/>
        <w:rPr/>
      </w:pPr>
      <w:hyperlink r:id="rId7">
        <w:r>
          <w:rPr>
            <w:rStyle w:val="Hyperlink"/>
          </w:rPr>
          <w:t>https://dl.acm.org/doi/epdf/10.1145/1810295.1810435</w:t>
        </w:r>
      </w:hyperlink>
    </w:p>
    <w:p>
      <w:pPr>
        <w:pStyle w:val="BodyText"/>
        <w:numPr>
          <w:ilvl w:val="0"/>
          <w:numId w:val="2"/>
        </w:numPr>
        <w:bidi w:val="0"/>
        <w:jc w:val="start"/>
        <w:rPr/>
      </w:pPr>
      <w:hyperlink r:id="rId9">
        <w:r>
          <w:rPr>
            <w:rStyle w:val="Hyperlink"/>
          </w:rPr>
          <w:t>https://dl.acm.org/doi/pdf/10.1145/336512.336537</w:t>
        </w:r>
      </w:hyperlink>
    </w:p>
    <w:p>
      <w:pPr>
        <w:pStyle w:val="BodyText"/>
        <w:numPr>
          <w:ilvl w:val="0"/>
          <w:numId w:val="2"/>
        </w:numPr>
        <w:bidi w:val="0"/>
        <w:spacing w:before="0" w:after="140"/>
        <w:jc w:val="start"/>
        <w:rPr/>
      </w:pPr>
      <w:hyperlink r:id="rId10">
        <w:r>
          <w:rPr>
            <w:rStyle w:val="Hyperlink"/>
          </w:rPr>
          <w:t>https://arxiv.org/pdf/2507.14554</w:t>
        </w:r>
      </w:hyperlink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researchgate.net/profile/Hadi-Valipour-4/publication/224588022_A_Brief_Survey_of_Software_Architecture_Concepts_and_Service_Oriented_Architecture/links/0046352f08b8f05fd3000000/A-Brief-Survey-of-Software-Architecture-Concepts-and-Service-Oriented-Architecture.pdf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dl.acm.org/doi/epdf/10.1145/1595696.1595754" TargetMode="External"/><Relationship Id="rId5" Type="http://schemas.openxmlformats.org/officeDocument/2006/relationships/hyperlink" Target="" TargetMode="External"/><Relationship Id="rId6" Type="http://schemas.openxmlformats.org/officeDocument/2006/relationships/hyperlink" Target="https://dl.acm.org/doi/epdf/10.1145/1810295.1810435" TargetMode="External"/><Relationship Id="rId7" Type="http://schemas.openxmlformats.org/officeDocument/2006/relationships/hyperlink" Target="" TargetMode="External"/><Relationship Id="rId8" Type="http://schemas.openxmlformats.org/officeDocument/2006/relationships/hyperlink" Target="https://dl.acm.org/doi/pdf/10.1145/336512.336537" TargetMode="External"/><Relationship Id="rId9" Type="http://schemas.openxmlformats.org/officeDocument/2006/relationships/hyperlink" Target="" TargetMode="External"/><Relationship Id="rId10" Type="http://schemas.openxmlformats.org/officeDocument/2006/relationships/hyperlink" Target="https://arxiv.org/pdf/2507.14554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LibreOffice/24.2.7.2$Linux_X86_64 LibreOffice_project/420$Build-2</Application>
  <AppVersion>15.0000</AppVersion>
  <Pages>8</Pages>
  <Words>1114</Words>
  <Characters>7161</Characters>
  <CharactersWithSpaces>8246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2026-09-20T09:35:59Z</dcterms:created>
  <dc:creator/>
  <dc:description/>
  <dc:language>pt-BR</dc:language>
  <cp:lastModifiedBy/>
  <dcterms:modified xsi:type="dcterms:W3CDTF">2026-09-20T09:54:26Z</dcterms:modified>
  <cp:revision>18</cp:revision>
  <dc:subject/>
  <dc:title/>
</cp:coreProperties>
</file>