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2A4A" w:val="clear"/>
        <w:spacing w:after="500" w:before="170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 </w:t>
      </w:r>
    </w:p>
    <w:p>
      <w:pPr>
        <w:shd w:fill="1B2A4A" w:val="clear"/>
        <w:spacing w:after="260"/>
        <w:jc w:val="center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caycer.ing</w:t>
      </w:r>
    </w:p>
    <w:p>
      <w:pPr>
        <w:shd w:fill="1B2A4A" w:val="clear"/>
        <w:spacing w:after="180"/>
        <w:jc w:val="center"/>
      </w:pPr>
      <w:r>
        <w:rPr>
          <w:rFonts w:ascii="Arial" w:cs="Arial" w:eastAsia="Arial" w:hAnsi="Arial"/>
          <w:color w:val="93C5FD"/>
          <w:sz w:val="32"/>
          <w:szCs w:val="32"/>
        </w:rPr>
        <w:t xml:space="preserve">Auditoría SEO / GEO / AEO — Reporte de Progreso</w:t>
      </w:r>
    </w:p>
    <w:p>
      <w:pPr>
        <w:shd w:fill="1B2A4A" w:val="clear"/>
        <w:spacing w:after="20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DESPUÉS DE FASES 0, 1 Y 2</w:t>
      </w:r>
    </w:p>
    <w:p>
      <w:pPr>
        <w:shd w:fill="1B2A4A" w:val="clear"/>
        <w:spacing w:after="400"/>
        <w:jc w:val="center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25/30  ·  antes 8/30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none" w:color="FFFFFF" w:sz="0"/>
              <w:left w:val="single" w:color="1B2A4A" w:sz="24"/>
              <w:bottom w:val="none" w:color="FFFFFF" w:sz="0"/>
              <w:right w:val="single" w:color="1B2A4A" w:sz="24"/>
            </w:tcBorders>
            <w:shd w:fill="16A34A" w:val="clear"/>
            <w:tcMar>
              <w:top w:type="dxa" w:w="280"/>
              <w:left w:type="dxa" w:w="100"/>
              <w:bottom w:type="dxa" w:w="2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SEO</w:t>
            </w:r>
          </w:p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9/10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antes 3/10</w:t>
            </w:r>
          </w:p>
          <w:p>
            <w:pPr>
              <w:spacing w:before="2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Fuerte</w:t>
            </w:r>
          </w:p>
        </w:tc>
        <w:tc>
          <w:tcPr>
            <w:tcBorders>
              <w:top w:val="none" w:color="FFFFFF" w:sz="0"/>
              <w:left w:val="single" w:color="1B2A4A" w:sz="24"/>
              <w:bottom w:val="none" w:color="FFFFFF" w:sz="0"/>
              <w:right w:val="single" w:color="1B2A4A" w:sz="24"/>
            </w:tcBorders>
            <w:shd w:fill="16A34A" w:val="clear"/>
            <w:tcMar>
              <w:top w:type="dxa" w:w="280"/>
              <w:left w:type="dxa" w:w="100"/>
              <w:bottom w:type="dxa" w:w="2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GEO</w:t>
            </w:r>
          </w:p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8/10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antes 3/10</w:t>
            </w:r>
          </w:p>
          <w:p>
            <w:pPr>
              <w:spacing w:before="2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Fuerte</w:t>
            </w:r>
          </w:p>
        </w:tc>
        <w:tc>
          <w:tcPr>
            <w:tcBorders>
              <w:top w:val="none" w:color="FFFFFF" w:sz="0"/>
              <w:left w:val="single" w:color="1B2A4A" w:sz="24"/>
              <w:bottom w:val="none" w:color="FFFFFF" w:sz="0"/>
              <w:right w:val="single" w:color="1B2A4A" w:sz="24"/>
            </w:tcBorders>
            <w:shd w:fill="16A34A" w:val="clear"/>
            <w:tcMar>
              <w:top w:type="dxa" w:w="280"/>
              <w:left w:type="dxa" w:w="100"/>
              <w:bottom w:type="dxa" w:w="2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AEO</w:t>
            </w:r>
          </w:p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8/10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antes 2/10</w:t>
            </w:r>
          </w:p>
          <w:p>
            <w:pPr>
              <w:spacing w:before="2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Fuerte</w:t>
            </w:r>
          </w:p>
        </w:tc>
      </w:tr>
    </w:tbl>
    <w:p>
      <w:pPr>
        <w:shd w:fill="1B2A4A" w:val="clear"/>
        <w:spacing w:after="200" w:before="150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 </w:t>
      </w:r>
    </w:p>
    <w:p>
      <w:pPr>
        <w:shd w:fill="1B2A4A" w:val="clear"/>
        <w:spacing w:after="10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Fecha: 15 de julio de 2026</w:t>
      </w:r>
    </w:p>
    <w:p>
      <w:pPr>
        <w:shd w:fill="1B2A4A" w:val="clear"/>
        <w:spacing w:after="10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CAYCER Ingeniería y Metrología · Verificado en producción</w:t>
      </w:r>
    </w:p>
    <w:p>
      <w:pPr>
        <w:shd w:fill="1B2A4A" w:val="clear"/>
        <w:spacing w:after="110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Claude Skill and Plugin by Alex Labat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40" w:before="40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Resumen Ejecutivo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En menos de una semana, caycer.ing pasó de una puntuación combinada de 8/30 a 25/30. La primera auditoría (14/07/2026) encontró un sitio casi invisible: el 86 % de sus páginas devolvía HTTP 404 al acceso directo, el contenido dependía por completo de JavaScript —invisible para los crawlers de IA— y los datos estructurados apuntaban a un dominio y una dirección equivocados. Tres fases de trabajo corrigieron la raíz de cada problema. Fase 0: rewrites y corrección de dominio, canonical y NAP. Fase 1: prerender estático (SSG) que hace visible todo el contenido sin ejecutar JavaScript, más páginas 404 y legales reales. Fase 2: nueva arquitectura de contenido orientada a motores de IA —página de preguntas frecuentes con FAQPage schema, cuatro páginas por sector, tabla de alcances acreditados y página institucional Nosotros con Organization schema—. Hoy las 13 URLs del sitemap responden 200, el HTML del servidor entrega el contenido completo con meta tags y datos estructurados por página, y el sitio está verificado en Google Search Console. Para alcanzar el 10/10 quedan tareas de autoridad sostenida (Fase 3: blog, backlinks, reseñas) y dos altas manuales pendientes: completar Google Business Profile y dar de alta Bing Webmaster.</w:t>
            </w:r>
          </w:p>
        </w:tc>
      </w:tr>
    </w:tbl>
    <w:p>
      <w:pPr>
        <w:spacing w:after="200"/>
      </w:pPr>
    </w:p>
    <w:p>
      <w:pPr>
        <w:spacing w:after="240" w:before="40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Progreso por Dimensión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Comparación entre la auditoría inicial (14/07/2026) y el estado verificado en producción tras las Fases 0, 1 y 2 (15/07/2026).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Dimensión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Antes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Ahora</w:t>
            </w:r>
          </w:p>
        </w:tc>
        <w:tc>
          <w:tcPr>
            <w:tcW w:type="dxa" w:w="5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cambió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3/10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9/10</w:t>
            </w:r>
          </w:p>
        </w:tc>
        <w:tc>
          <w:tcPr>
            <w:tcW w:type="dxa" w:w="5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Todas las rutas 200, prerender, canonical por página, sitemap de 13 URLs, 404 real, HSTS.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GEO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3/10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8/10</w:t>
            </w:r>
          </w:p>
        </w:tc>
        <w:tc>
          <w:tcPr>
            <w:tcW w:type="dxa" w:w="5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Contenido visible sin JavaScript, schema con NAP correcto, página Nosotros y sectores con Service/Organization.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AEO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2/10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8/10</w:t>
            </w:r>
          </w:p>
        </w:tc>
        <w:tc>
          <w:tcPr>
            <w:tcW w:type="dxa" w:w="5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FAQPage con 17 preguntas, encabezados en pregunta, tabla de alcances, páginas de sector.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Combinado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8/30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25/30</w:t>
            </w:r>
          </w:p>
        </w:tc>
        <w:tc>
          <w:tcPr>
            <w:tcW w:type="dxa" w:w="5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+17 puntos en tres fases; el resto depende de autoridad sostenida (Fase 3).</w:t>
            </w:r>
          </w:p>
        </w:tc>
      </w:tr>
    </w:tbl>
    <w:p>
      <w:pPr>
        <w:spacing w:after="300"/>
      </w:pPr>
    </w:p>
    <w:p>
      <w:pPr>
        <w:spacing w:after="240" w:before="40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Qué se Corrigió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Resumen de los cambios desplegados, todos verificados en vivo en caycer.ing.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se corrigió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Fase 0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Rewrites SPA / dominio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 eliminaron los 404 de rutas internas; dominio corregido a caycer.ing; canonical único por página; NAP real (Tlaquepaque) en el schema; lang="es"; og-image y logo creados.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Fase 1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Prerender estático (SSG)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El servidor pasó de 458 bytes vacíos a HTML completo por ruta con meta tags y datos estructurados; páginas 404, /terminos y /cookies reales; fix del defer de react-helmet.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Fase 2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Arquitectura de contenido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Página /preguntas-frecuentes con FAQPage (17 Q&amp;A); 4 páginas por sector con Service schema; tabla de alcances acreditados EMA; página /nosotros con AboutPage + Organization schema.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Fase 1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Search Console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Sitemap enviado y aceptado ("Correcto"); Google descubre y re-lee las 13 URLs automáticamente.</w:t>
            </w:r>
          </w:p>
        </w:tc>
      </w:tr>
    </w:tbl>
    <w:p>
      <w:pPr>
        <w:spacing w:after="300"/>
      </w:pPr>
    </w:p>
    <w:p>
      <w:pPr>
        <w:spacing w:after="240" w:before="40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SEO — 9/10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 3 a 9. El sitio es plenamente rastreable e indexable; solo la frescura de contenido y Core Web Vitals lo separan del 10.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Señal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Hallazgo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Rutas y códigos HTTP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Las 13 URLs del sitemap responden 200; las rutas inexistentes devuelven 404 real con página propia. Verificado en producción.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Bien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Renderizado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HTML prerenderizado: la homepage sirve 68 KB con contenido y meta tags sin ejecutar JavaScript.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Bien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Meta por página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Título, description y canonical únicos por página, con dominio caycer.ing correcto.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Bien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Datos estructurados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ProfessionalService (home), Organization/AboutPage (nosotros), Service (sectores), FAQPage (FAQ), CollectionPage (catálogo), con NAP correcto.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Bien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Sitemap y robots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Sitemap de 13 URLs bien formado y enviado a Search Console; robots.txt permite todo y lo referencia.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Bien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Seguridad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 con cabecera HSTS (Strict-Transport-Security) activa.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Bien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Frescura de contenido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Aún sin blog ni fechas de publicación; es el principal factor que mantiene SEO por debajo de 10.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Mejorable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Core Web Vitals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medidos en esta auditoría; se recomienda PageSpeed Insights ahora que el contenido es prerenderizado.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Mejorable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Meta keywords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 conserva la etiqueta keywords (obsoleta para Google); inofensiva pero prescindible.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Mejorable</w:t>
            </w:r>
          </w:p>
        </w:tc>
      </w:tr>
    </w:tbl>
    <w:p>
      <w:pPr>
        <w:spacing w:after="300"/>
      </w:pPr>
    </w:p>
    <w:p>
      <w:pPr>
        <w:spacing w:after="240" w:before="40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GEO — 8/10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 3 a 8. El contenido ya es visible y citable por motores de IA; el techo restante es autoridad demostrable (autores, prueba social, datos propios).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Señal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Hallazgo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Visibilidad para IA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El contenido completo ya es visible sin JavaScript: GPTBot, ClaudeBot y PerplexityBot pueden leer y citar el sitio.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Bien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Entidad y NAP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Organization schema consistente con el footer (Tlaquepaque); grafo de entidad unificado en caycer.ing.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Bien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Densidad factual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Rangos y normas específicas (EMA T-225, H-98, ME-57; ISO 14644-1, 8573; GAMP 5) presentes y citables.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Bien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E-E-A-T institucional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Página Nosotros con misión, acreditaciones detalladas y pilares; refuerza autoridad de marca.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Bien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Autores y equipo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Por decisión del cliente, la página Nosotros no incluye nombres ni credenciales de personas; añadirlos elevaría el E-E-A-T.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Mejorable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Prueba social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Sin testimonios ni logos de clientes todavía; pendiente para una fase posterior.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Mejorable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Citas externas y datos propios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Aún sin enlaces a EMA/CENAM ni contenido original (estudios, datos); es terreno de la Fase 3.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Mejorable</w:t>
            </w:r>
          </w:p>
        </w:tc>
      </w:tr>
    </w:tbl>
    <w:p>
      <w:pPr>
        <w:spacing w:after="300"/>
      </w:pPr>
    </w:p>
    <w:p>
      <w:pPr>
        <w:spacing w:after="240" w:before="40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AEO — 8/10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 2 a 8. FAQ, tablas y encabezados en pregunta ya funcionan; faltan HowTo schema y, sobre todo, la verificación de Google Business Profile.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Señal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Hallazgo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FAQ y FAQPage schema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Página de 17 preguntas reales con respuestas concisas y FAQPage schema válido en el HTML crudo.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Bien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Encabezados en pregunta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 FAQ y las páginas de sector usan preguntas naturales como encabezados ("¿Qué necesita el sector...?").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Bien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Tablas y listas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Tabla de alcances acreditados (magnitud/rango/código) como candidata a table snippet; listas en servicios y sectores.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Bien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Patrones de definición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Definiciones directas de calibración, calificación y validación al inicio de sus secciones.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Bien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HowTo schema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El proceso DQ→IQ→OQ→PQ aún no está marcado como HowTo; oportunidad concreta pendiente.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Mejorable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Señales locales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Google Business Profile en proceso; su verificación es clave para búsquedas locales y por voz.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Speakable schema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presente (baja prioridad).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Mejorable</w:t>
            </w:r>
          </w:p>
        </w:tc>
      </w:tr>
    </w:tbl>
    <w:p>
      <w:pPr>
        <w:spacing w:after="300"/>
      </w:pPr>
    </w:p>
    <w:p>
      <w:pPr>
        <w:spacing w:after="240" w:before="40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Camino al 10/10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Ordenado por tipo. Las acciones MANUAL dependen del cliente; las FASE 3 son la etapa de autoridad sostenida del plan.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Dimensión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MANUAL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Completar Google Business Profile con el NAP exacto del footer y verificarlo (señal local #1, pendiente del cliente).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AEO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h + verificación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MANUAL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Dar de alta Bing Webmaster Tools importando desde Search Console (alimenta a Copilot y ChatGPT Search).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GEO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15 min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3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Lanzar blog técnico reutilizando los 15 carruseles de Instagram como artículos, con autor, fecha y Article schema.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SEO / GEO / AEO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 art./mes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Altísimo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563E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3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Conseguir backlinks de autoridad (directorio de acreditados EMA, cámaras industriales, directorios B2B).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SEO / GEO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Continuo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MEDIO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Marcar el proceso DQ→IQ→OQ→PQ con HowTo schema en la página de calificación.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AEO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 h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MEDIO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Añadir testimonios o logos de clientes (prueba social) y, si el cliente lo autoriza, equipo con credenciales.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GEO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día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WIN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Correr PageSpeed Insights y afinar Core Web Vitals ahora que el contenido es prerenderizado.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h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WIN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Solicitar indexación en Search Console de /preguntas-frecuentes, /nosotros y los 4 sectores.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 min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Medio</w:t>
            </w:r>
          </w:p>
        </w:tc>
      </w:tr>
    </w:tbl>
    <w:p>
      <w:pPr>
        <w:spacing w:after="300"/>
      </w:pPr>
    </w:p>
    <w:p>
      <w:pPr>
        <w:spacing w:after="240" w:before="40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Lo Que Está Funcionando Bien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El sitio es completamente indexable: 13 URLs en 200, prerenderizadas, con contenido y datos estructurados visibles sin JavaScript.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Cinco tipos de schema en producción (ProfessionalService, Organization/AboutPage, Service, FAQPage, CollectionPage) con NAP correcto y consistente.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FAQPage con 17 preguntas reales: la palanca AEO más potente, ya en vivo y verificada.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Arquitectura de contenido por intención: páginas por servicio, por sector y de preguntas frecuentes, con enlazado interno.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Tabla de alcances acreditados EMA como candidata a table snippet y contenido altamente citable por IA.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Coherencia total de entidad: footer, schema y sitemap alineados en caycer.ing y Tlaquepaque; sitemap aceptado en Search Console.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Base técnica sólida para la Fase 3: cualquier ruta nueva se prerenderiza automáticamente en el build.</w:t>
            </w:r>
          </w:p>
        </w:tc>
      </w:tr>
    </w:tbl>
    <w:p>
      <w:pPr>
        <w:spacing w:after="300"/>
      </w:pPr>
    </w:p>
    <w:p>
      <w:pPr>
        <w:spacing w:after="200"/>
      </w:pPr>
    </w:p>
    <w:p>
      <w:pPr>
        <w:spacing w:after="160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Nota de alcance: Core Web Vitals, velocidad real y perfil de backlinks requieren herramientas externas (PageSpeed Insights, Search Console). Los puntajes reflejan el estado técnico y de contenido verificado en producción el 15/07/2026; la consolidación en rankings reales toma semanas y se seguirá en Search Console.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tabs>
        <w:tab w:val="right" w:pos="9360"/>
      </w:tabs>
      <w:spacing w:before="120"/>
    </w:pPr>
    <w:r>
      <w:rPr>
        <w:rFonts w:ascii="Arial" w:cs="Arial" w:eastAsia="Arial" w:hAnsi="Arial"/>
        <w:color w:val="94A3B8"/>
        <w:sz w:val="16"/>
        <w:szCs w:val="16"/>
      </w:rPr>
      <w:t xml:space="preserve">Claude Skill and Plugin by Alex Labat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8"/>
      </w:pBdr>
      <w:tabs>
        <w:tab w:val="right" w:pos="9360"/>
      </w:tabs>
      <w:spacing w:after="120"/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caycer.ing</w:t>
    </w:r>
    <w:r>
      <w:rPr>
        <w:rFonts w:ascii="Arial" w:cs="Arial" w:eastAsia="Arial" w:hAnsi="Arial"/>
        <w:color w:val="94A3B8"/>
        <w:sz w:val="18"/>
        <w:szCs w:val="18"/>
      </w:rPr>
      <w:t xml:space="preserve">	Reporte de Progreso SEO / GEO / AEO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2026-07-15T18:55:19.824Z</dcterms:created>
  <dcterms:modified xsi:type="dcterms:W3CDTF">2026-07-15T18:55:19.826Z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