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 CÁLCULO DE INGENIERÍA</w:t>
      </w:r>
    </w:p>
    <w:p>
      <w:pPr>
        <w:jc w:val="center"/>
      </w:pPr>
      <w:r>
        <w:t>ROBOT SCARA RRP - ANÁLISIS MULTIDISCIPLINARIO</w:t>
      </w:r>
    </w:p>
    <w:p>
      <w:r>
        <w:br/>
        <w:br/>
      </w:r>
    </w:p>
    <w:p>
      <w:pPr>
        <w:pStyle w:val="Heading1"/>
        <w:jc w:val="center"/>
      </w:pPr>
      <w:r>
        <w:t>1. DEFINICIÓN DE PARÁMETROS FÍSICOS</w:t>
      </w:r>
    </w:p>
    <w:p>
      <w:r>
        <w:t>Constantes reales extraídas del diseño CAD:</w:t>
      </w:r>
    </w:p>
    <w:p>
      <w:r>
        <w:rPr>
          <w:b/>
        </w:rPr>
        <w:t xml:space="preserve">• L1 (Hombro): </w:t>
      </w:r>
      <w:r>
        <w:t>0.29 m</w:t>
      </w:r>
    </w:p>
    <w:p>
      <w:r>
        <w:rPr>
          <w:b/>
        </w:rPr>
        <w:t xml:space="preserve">• L2 (Codo): </w:t>
      </w:r>
      <w:r>
        <w:t>0.125 m</w:t>
      </w:r>
    </w:p>
    <w:p>
      <w:r>
        <w:rPr>
          <w:b/>
        </w:rPr>
        <w:t xml:space="preserve">• Masa Total Móvil: </w:t>
      </w:r>
      <w:r>
        <w:t>1.025 kg</w:t>
      </w:r>
    </w:p>
    <w:p>
      <w:r>
        <w:rPr>
          <w:b/>
        </w:rPr>
        <w:t xml:space="preserve">• Torque Motor: </w:t>
      </w:r>
      <w:r>
        <w:t>70.0 kg-cm</w:t>
      </w:r>
    </w:p>
    <w:p>
      <w:r>
        <w:rPr>
          <w:b/>
        </w:rPr>
        <w:t xml:space="preserve">• Material: </w:t>
      </w:r>
      <w:r>
        <w:t>PLA (σy = 50 MPa)</w:t>
      </w:r>
    </w:p>
    <w:p>
      <w:r>
        <w:rPr>
          <w:b/>
        </w:rPr>
        <w:t xml:space="preserve">• Rodamiento: </w:t>
      </w:r>
      <w:r>
        <w:t>Axial de Bolas (μ=0.002)</w:t>
      </w:r>
    </w:p>
    <w:p>
      <w:pPr>
        <w:pStyle w:val="Heading1"/>
        <w:jc w:val="center"/>
      </w:pPr>
      <w:r>
        <w:t>2. MODELADO CINEMÁTICO</w:t>
      </w:r>
    </w:p>
    <w:p>
      <w:pPr>
        <w:pStyle w:val="Heading2"/>
      </w:pPr>
      <w:r>
        <w:t>2.1 Matrices de Transformación Homogénea</w:t>
      </w:r>
    </w:p>
    <w:p>
      <w:r>
        <w:t>La matriz T01 que describe la posición del hombro respecto a la base es:</w:t>
      </w:r>
    </w:p>
    <w:p>
      <w:pPr>
        <w:jc w:val="center"/>
      </w:pPr>
      <w:r>
        <w:rPr>
          <w:rFonts w:ascii="Cambria Math" w:hAnsi="Cambria Math"/>
          <w:i/>
          <w:sz w:val="24"/>
        </w:rPr>
        <w:t>T = [[cos(q1), -sin(q1), 0, L1*c1], [sin(q1), cos(q1), 0, L1*s1], [0, 0, 1, D1], [0, 0, 0, 1]]</w:t>
      </w:r>
    </w:p>
    <w:p>
      <w:pPr>
        <w:pStyle w:val="Heading2"/>
      </w:pPr>
      <w:r>
        <w:t>2.2 Visualización del Espacio de Trabajo</w:t>
      </w:r>
    </w:p>
    <w:p>
      <w:r>
        <w:t>El volumen operativo válido se muestra a continuación: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3. TEORÍA DE CONTROL</w:t>
      </w:r>
    </w:p>
    <w:p>
      <w:r>
        <w:t>Se implementó un perfil de movimiento de Polinomio de 5to Orden para minimizar el Jerk y proteger los engranajes.</w:t>
      </w:r>
    </w:p>
    <w:p>
      <w:pPr>
        <w:jc w:val="center"/>
      </w:pPr>
      <w:r>
        <w:rPr>
          <w:rFonts w:ascii="Cambria Math" w:hAnsi="Cambria Math"/>
          <w:i/>
          <w:sz w:val="24"/>
        </w:rPr>
        <w:t>q(t) = a0 + a1t + a2t^2 + a3t^3 + a4t^4 + a5t^5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contr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4. ANÁLISIS DINÁMICO Y ELÉCTRICO</w:t>
      </w:r>
    </w:p>
    <w:p>
      <w:pPr>
        <w:pStyle w:val="Heading2"/>
      </w:pPr>
      <w:r>
        <w:t>4.1 Cálculo de Torque y Corriente</w:t>
      </w:r>
    </w:p>
    <w:p>
      <w:r>
        <w:t>Considerando la inercia rotacional y la fricción optimizada por rodadura:</w:t>
      </w:r>
    </w:p>
    <w:p>
      <w:pPr>
        <w:jc w:val="center"/>
      </w:pPr>
      <w:r>
        <w:rPr>
          <w:rFonts w:ascii="Cambria Math" w:hAnsi="Cambria Math"/>
          <w:i/>
          <w:sz w:val="24"/>
        </w:rPr>
        <w:t>τ_total = I_eq * α(t) + τ_friccion</w:t>
      </w:r>
    </w:p>
    <w:p>
      <w:r>
        <w:rPr>
          <w:b/>
        </w:rPr>
        <w:t xml:space="preserve">• Inercia Total Calculada: </w:t>
      </w:r>
      <w:r>
        <w:t>0.0621 kg·m²</w:t>
      </w:r>
    </w:p>
    <w:p>
      <w:r>
        <w:rPr>
          <w:b/>
        </w:rPr>
        <w:t xml:space="preserve">• Torque Pico Requerido: </w:t>
      </w:r>
      <w:r>
        <w:t>2.56 kg-cm</w:t>
      </w:r>
    </w:p>
    <w:p>
      <w:r>
        <w:rPr>
          <w:b/>
        </w:rPr>
        <w:t xml:space="preserve">• Factor de Seguridad Dinámico: </w:t>
      </w:r>
      <w:r>
        <w:t>27.38</w:t>
      </w:r>
    </w:p>
    <w:p>
      <w:r>
        <w:t>La siguiente gráfica valida que el torque (morado) se mantiene muy por debajo del límite del motor (verde):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dinam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5. RESISTENCIA DE MATERIALES</w:t>
      </w:r>
    </w:p>
    <w:p>
      <w:pPr>
        <w:pStyle w:val="Heading2"/>
      </w:pPr>
      <w:r>
        <w:t>5.1 Diagramas V-M y Esfuerzos</w:t>
      </w:r>
    </w:p>
    <w:p>
      <w:r>
        <w:t>Análisis del eslabón 1 como viga en voladizo: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materi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• Momento Flector Máximo: </w:t>
      </w:r>
      <w:r>
        <w:t>1.99 Nm</w:t>
      </w:r>
    </w:p>
    <w:p>
      <w:r>
        <w:rPr>
          <w:b/>
        </w:rPr>
        <w:t xml:space="preserve">• Esfuerzo de Von Mises: </w:t>
      </w:r>
      <w:r>
        <w:t>0.37 MPa</w:t>
      </w:r>
    </w:p>
    <w:p>
      <w:r>
        <w:rPr>
          <w:b/>
        </w:rPr>
        <w:t xml:space="preserve">• FACTOR DE SEGURIDAD ESTRUCTURAL: </w:t>
      </w:r>
      <w:r>
        <w:t>133.91</w:t>
      </w:r>
    </w:p>
    <w:p>
      <w:pPr>
        <w:pStyle w:val="Heading1"/>
        <w:jc w:val="center"/>
      </w:pPr>
      <w:r>
        <w:t>6. TRIBOLOGÍA AVANZADA</w:t>
      </w:r>
    </w:p>
    <w:p>
      <w:r>
        <w:t>La curva de Stribeck demuestra la transición de fricción estática a rodadura fluida gracias al rodamiento axial: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tribolog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CONCLUSIONES</w:t>
      </w:r>
    </w:p>
    <w:p>
      <w:r>
        <w:t>La simulación numérica integral valida el diseño del robot SCARA RRP. El sistema presenta un sobredimensionamiento dinámico de 8x y estructural de &gt;100x, garantizando una operación robusta, eficiente y segura bajo los parámetros de carga nominales.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