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0D3" w:rsidRDefault="00F930FD">
      <w:pPr>
        <w:pStyle w:val="Ttul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Analise de índice de qualidade de água – Vreston </w:t>
      </w:r>
    </w:p>
    <w:p w:rsidR="006670D3" w:rsidRDefault="00F930FD">
      <w:pPr>
        <w:pStyle w:val="Ttulo"/>
        <w:jc w:val="center"/>
        <w:rPr>
          <w:sz w:val="32"/>
          <w:szCs w:val="32"/>
        </w:rPr>
      </w:pPr>
      <w:r>
        <w:rPr>
          <w:sz w:val="32"/>
          <w:szCs w:val="32"/>
        </w:rPr>
        <w:t>Responsáveis Técnicos – Matheus Andrade e Gabriel Alves</w:t>
      </w:r>
    </w:p>
    <w:p w:rsidR="006670D3" w:rsidRDefault="006670D3"/>
    <w:p w:rsidR="006670D3" w:rsidRDefault="00F930FD">
      <w:r>
        <w:t xml:space="preserve">Dados de referência – Analise de </w:t>
      </w:r>
      <w:r w:rsidR="00A738BF">
        <w:t>água Tanque</w:t>
      </w:r>
      <w:r>
        <w:t xml:space="preserve"> de água bruta entre maio a agosto de 2023.</w:t>
      </w:r>
    </w:p>
    <w:p w:rsidR="006670D3" w:rsidRDefault="006670D3"/>
    <w:p w:rsidR="006670D3" w:rsidRDefault="00F930FD">
      <w:r w:rsidRPr="007B2614">
        <w:rPr>
          <w:b/>
          <w:bCs/>
        </w:rPr>
        <w:t xml:space="preserve">Biblioteca Utilizada para </w:t>
      </w:r>
      <w:proofErr w:type="spellStart"/>
      <w:r w:rsidRPr="007B2614">
        <w:rPr>
          <w:b/>
          <w:bCs/>
        </w:rPr>
        <w:t>analise</w:t>
      </w:r>
      <w:proofErr w:type="spellEnd"/>
      <w:r w:rsidRPr="007B2614">
        <w:rPr>
          <w:b/>
          <w:bCs/>
        </w:rPr>
        <w:t xml:space="preserve"> de dados</w:t>
      </w:r>
      <w:r w:rsidR="007B2614" w:rsidRPr="007B2614">
        <w:rPr>
          <w:b/>
          <w:bCs/>
        </w:rPr>
        <w:t>:</w:t>
      </w:r>
      <w:r w:rsidR="007B2614">
        <w:t xml:space="preserve"> </w:t>
      </w:r>
      <w:r>
        <w:t xml:space="preserve">Pandas, </w:t>
      </w:r>
      <w:proofErr w:type="spellStart"/>
      <w:r>
        <w:t>Numpy</w:t>
      </w:r>
      <w:proofErr w:type="spellEnd"/>
    </w:p>
    <w:p w:rsidR="006670D3" w:rsidRDefault="007B2614">
      <w:r w:rsidRPr="007B2614">
        <w:rPr>
          <w:b/>
          <w:bCs/>
        </w:rPr>
        <w:t>Métodos</w:t>
      </w:r>
      <w:r w:rsidR="00F930FD" w:rsidRPr="007B2614">
        <w:rPr>
          <w:b/>
          <w:bCs/>
        </w:rPr>
        <w:t xml:space="preserve"> da biblioteca utilizados:</w:t>
      </w:r>
      <w:r>
        <w:t xml:space="preserve"> </w:t>
      </w:r>
      <w:r w:rsidR="00F930FD">
        <w:t>.</w:t>
      </w:r>
      <w:proofErr w:type="gramStart"/>
      <w:r w:rsidR="00F930FD">
        <w:t>info(</w:t>
      </w:r>
      <w:proofErr w:type="gramEnd"/>
      <w:r w:rsidR="00F930FD">
        <w:t>)</w:t>
      </w:r>
      <w:r>
        <w:t xml:space="preserve"> </w:t>
      </w:r>
      <w:r w:rsidR="00F930FD">
        <w:t>.head()</w:t>
      </w:r>
      <w:r>
        <w:t xml:space="preserve"> </w:t>
      </w:r>
      <w:r w:rsidR="00F930FD">
        <w:t>.describe()</w:t>
      </w:r>
      <w:r>
        <w:t xml:space="preserve"> </w:t>
      </w:r>
      <w:r w:rsidR="00F930FD">
        <w:t>.</w:t>
      </w:r>
      <w:proofErr w:type="spellStart"/>
      <w:r w:rsidR="00F930FD">
        <w:t>plot.box</w:t>
      </w:r>
      <w:proofErr w:type="spellEnd"/>
      <w:r w:rsidR="00F930FD">
        <w:t>()</w:t>
      </w:r>
      <w:r>
        <w:t xml:space="preserve"> </w:t>
      </w:r>
      <w:r w:rsidR="00F930FD">
        <w:t>.</w:t>
      </w:r>
      <w:proofErr w:type="spellStart"/>
      <w:r w:rsidR="00F930FD">
        <w:t>boxplot</w:t>
      </w:r>
      <w:proofErr w:type="spellEnd"/>
      <w:r w:rsidR="00F930FD">
        <w:t>()</w:t>
      </w:r>
      <w:r>
        <w:t xml:space="preserve"> </w:t>
      </w:r>
      <w:r w:rsidR="00F930FD">
        <w:t>.</w:t>
      </w:r>
      <w:proofErr w:type="spellStart"/>
      <w:r w:rsidR="00F930FD">
        <w:t>mean</w:t>
      </w:r>
      <w:proofErr w:type="spellEnd"/>
      <w:r>
        <w:t>()</w:t>
      </w:r>
    </w:p>
    <w:p w:rsidR="006670D3" w:rsidRDefault="006670D3"/>
    <w:p w:rsidR="00A738BF" w:rsidRDefault="00A738BF"/>
    <w:p w:rsidR="006670D3" w:rsidRDefault="00F930FD">
      <w:pPr>
        <w:rPr>
          <w:b/>
          <w:bCs/>
        </w:rPr>
      </w:pPr>
      <w:r>
        <w:rPr>
          <w:b/>
          <w:bCs/>
        </w:rPr>
        <w:t xml:space="preserve"> .</w:t>
      </w:r>
      <w:proofErr w:type="gramStart"/>
      <w:r>
        <w:rPr>
          <w:b/>
          <w:bCs/>
        </w:rPr>
        <w:t>info(</w:t>
      </w:r>
      <w:proofErr w:type="gramEnd"/>
      <w:r>
        <w:rPr>
          <w:b/>
          <w:bCs/>
        </w:rPr>
        <w:t>)</w:t>
      </w:r>
    </w:p>
    <w:p w:rsidR="007B2614" w:rsidRDefault="00F930FD" w:rsidP="007B2614">
      <w:pPr>
        <w:jc w:val="both"/>
      </w:pPr>
      <w:r>
        <w:t>Analisando a base de dados</w:t>
      </w:r>
      <w:r w:rsidR="007B2614">
        <w:t xml:space="preserve"> através do método info (método que apresenta informações sobre o formato dos dados)</w:t>
      </w:r>
      <w:r>
        <w:t xml:space="preserve">, </w:t>
      </w:r>
      <w:r w:rsidR="007B2614">
        <w:t>identifica-se a presença de uma estrutura de dados de 68 linhas e três colunas de variáveis</w:t>
      </w:r>
      <w:r>
        <w:t>:</w:t>
      </w:r>
      <w:r>
        <w:t xml:space="preserve"> Data, PH e Turbidez da água</w:t>
      </w:r>
      <w:r w:rsidR="00A738BF">
        <w:t xml:space="preserve">, </w:t>
      </w:r>
      <w:r>
        <w:t>sendo</w:t>
      </w:r>
      <w:r w:rsidR="00A738BF">
        <w:t xml:space="preserve"> estes </w:t>
      </w:r>
      <w:r>
        <w:t>dos tipos, data</w:t>
      </w:r>
      <w:r w:rsidR="007B2614">
        <w:t>time e float</w:t>
      </w:r>
      <w:r>
        <w:t xml:space="preserve"> cons</w:t>
      </w:r>
      <w:r>
        <w:t xml:space="preserve">ecutivamente. </w:t>
      </w:r>
    </w:p>
    <w:p w:rsidR="007B2614" w:rsidRDefault="007B2614" w:rsidP="007B2614">
      <w:pPr>
        <w:jc w:val="both"/>
      </w:pPr>
    </w:p>
    <w:p w:rsidR="006670D3" w:rsidRDefault="00F930F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RangeIndex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: 68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entries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, 0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to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67</w:t>
      </w:r>
    </w:p>
    <w:p w:rsidR="006670D3" w:rsidRDefault="00F930F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Data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columns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(total 3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columns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):</w:t>
      </w:r>
    </w:p>
    <w:p w:rsidR="006670D3" w:rsidRDefault="00F930F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#  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Column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Non-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Null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Count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     </w:t>
      </w:r>
    </w:p>
    <w:p w:rsidR="006670D3" w:rsidRDefault="00F930F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---  ------    --------------  -----         </w:t>
      </w:r>
    </w:p>
    <w:p w:rsidR="006670D3" w:rsidRDefault="00F930F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0   Data      68 non-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null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 datet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ime64[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ns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]</w:t>
      </w:r>
    </w:p>
    <w:p w:rsidR="006670D3" w:rsidRDefault="00F930F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1   PH </w:t>
      </w:r>
      <w:proofErr w:type="gram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AGUA</w:t>
      </w:r>
      <w:proofErr w:type="gram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68 non-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null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 float64       </w:t>
      </w:r>
    </w:p>
    <w:p w:rsidR="006670D3" w:rsidRDefault="00F930F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2   TURBIDEZ  68 non-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null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 float64       </w:t>
      </w:r>
    </w:p>
    <w:p w:rsidR="006670D3" w:rsidRDefault="00F930F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dtypes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: datetime64[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ns</w:t>
      </w:r>
      <w:proofErr w:type="spellEnd"/>
      <w:proofErr w:type="gram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](</w:t>
      </w:r>
      <w:proofErr w:type="gram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1), float64(2)</w:t>
      </w:r>
    </w:p>
    <w:p w:rsidR="006670D3" w:rsidRDefault="00F930FD">
      <w:pPr>
        <w:rPr>
          <w:color w:val="FF0000"/>
        </w:rPr>
      </w:pP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memory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usage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: 1.7 KB</w:t>
      </w:r>
    </w:p>
    <w:p w:rsidR="006670D3" w:rsidRDefault="006670D3">
      <w:pPr>
        <w:rPr>
          <w:b/>
          <w:bCs/>
        </w:rPr>
      </w:pPr>
    </w:p>
    <w:p w:rsidR="006670D3" w:rsidRDefault="00F930FD">
      <w:pPr>
        <w:rPr>
          <w:b/>
          <w:bCs/>
        </w:rPr>
      </w:pPr>
      <w:proofErr w:type="gramStart"/>
      <w:r>
        <w:rPr>
          <w:b/>
          <w:bCs/>
        </w:rPr>
        <w:t>.head</w:t>
      </w:r>
      <w:proofErr w:type="gramEnd"/>
      <w:r>
        <w:rPr>
          <w:b/>
          <w:bCs/>
        </w:rPr>
        <w:t>()</w:t>
      </w:r>
    </w:p>
    <w:p w:rsidR="00A738BF" w:rsidRDefault="007B2614" w:rsidP="00A738BF">
      <w:pPr>
        <w:jc w:val="both"/>
      </w:pPr>
      <w:r>
        <w:t xml:space="preserve">Através do método </w:t>
      </w:r>
      <w:proofErr w:type="gramStart"/>
      <w:r>
        <w:t>head(</w:t>
      </w:r>
      <w:proofErr w:type="gramEnd"/>
      <w:r>
        <w:t>) v</w:t>
      </w:r>
      <w:r w:rsidR="00F930FD">
        <w:t>isuali</w:t>
      </w:r>
      <w:r w:rsidR="00A738BF">
        <w:t>za-se</w:t>
      </w:r>
      <w:r w:rsidR="00F930FD">
        <w:t xml:space="preserve"> as </w:t>
      </w:r>
      <w:r w:rsidR="00A738BF">
        <w:t>análises do início da safra de 2023,</w:t>
      </w:r>
      <w:r w:rsidR="00F930FD">
        <w:t xml:space="preserve"> </w:t>
      </w:r>
      <w:r w:rsidR="00A738BF">
        <w:t xml:space="preserve">onde </w:t>
      </w:r>
      <w:r w:rsidR="00F930FD">
        <w:t>constat</w:t>
      </w:r>
      <w:r w:rsidR="00A738BF">
        <w:t>ou-se</w:t>
      </w:r>
      <w:r w:rsidR="00F930FD">
        <w:t xml:space="preserve"> </w:t>
      </w:r>
      <w:r w:rsidR="00A738BF">
        <w:t>índices de oscilação regulares</w:t>
      </w:r>
      <w:r w:rsidR="00F930FD">
        <w:t xml:space="preserve"> de PH e Turbidez nas amostras provenientes do tanque de água </w:t>
      </w:r>
      <w:r w:rsidR="00A738BF">
        <w:t>b</w:t>
      </w:r>
      <w:r w:rsidR="00F930FD">
        <w:t>ruta.</w:t>
      </w:r>
    </w:p>
    <w:p w:rsidR="00A738BF" w:rsidRDefault="00A738BF" w:rsidP="00A738BF">
      <w:pPr>
        <w:jc w:val="both"/>
      </w:pP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185"/>
        <w:gridCol w:w="1248"/>
      </w:tblGrid>
      <w:tr w:rsidR="006670D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  <w:t xml:space="preserve">PH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  <w:t>AGUA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  <w:t>TURBIDEZ</w:t>
            </w:r>
          </w:p>
        </w:tc>
      </w:tr>
      <w:tr w:rsidR="006670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2023-05-06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6.18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22.2</w:t>
            </w:r>
          </w:p>
        </w:tc>
      </w:tr>
      <w:tr w:rsidR="006670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2023-05-08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6.09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19.9</w:t>
            </w:r>
          </w:p>
        </w:tc>
      </w:tr>
      <w:tr w:rsidR="006670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2023-05-12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6.36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25.2</w:t>
            </w:r>
          </w:p>
        </w:tc>
      </w:tr>
      <w:tr w:rsidR="006670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2023-05-18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6.33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19.6</w:t>
            </w:r>
          </w:p>
        </w:tc>
      </w:tr>
      <w:tr w:rsidR="006670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2023-05-24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6.65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6670D3" w:rsidRDefault="00F930F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22.9</w:t>
            </w:r>
          </w:p>
        </w:tc>
      </w:tr>
    </w:tbl>
    <w:p w:rsidR="00A738BF" w:rsidRDefault="00A738BF" w:rsidP="00A738BF">
      <w:pPr>
        <w:tabs>
          <w:tab w:val="left" w:pos="6433"/>
        </w:tabs>
      </w:pPr>
    </w:p>
    <w:p w:rsidR="00A738BF" w:rsidRDefault="00A738BF" w:rsidP="00A738BF">
      <w:pPr>
        <w:tabs>
          <w:tab w:val="left" w:pos="6433"/>
        </w:tabs>
      </w:pPr>
    </w:p>
    <w:p w:rsidR="00A738BF" w:rsidRDefault="00A738BF" w:rsidP="00A738BF">
      <w:pPr>
        <w:tabs>
          <w:tab w:val="left" w:pos="6433"/>
        </w:tabs>
      </w:pPr>
    </w:p>
    <w:p w:rsidR="00A738BF" w:rsidRDefault="00A738BF" w:rsidP="00A738BF">
      <w:pPr>
        <w:tabs>
          <w:tab w:val="left" w:pos="6433"/>
        </w:tabs>
      </w:pPr>
    </w:p>
    <w:p w:rsidR="00A738BF" w:rsidRDefault="00A738BF" w:rsidP="00A738BF">
      <w:pPr>
        <w:tabs>
          <w:tab w:val="left" w:pos="6433"/>
        </w:tabs>
      </w:pPr>
    </w:p>
    <w:p w:rsidR="00A738BF" w:rsidRDefault="00A738BF" w:rsidP="00A738BF">
      <w:pPr>
        <w:tabs>
          <w:tab w:val="left" w:pos="6433"/>
        </w:tabs>
      </w:pPr>
    </w:p>
    <w:p w:rsidR="00A738BF" w:rsidRDefault="00A738BF" w:rsidP="00A738BF">
      <w:pPr>
        <w:tabs>
          <w:tab w:val="left" w:pos="6433"/>
        </w:tabs>
        <w:rPr>
          <w:b/>
          <w:bCs/>
        </w:rPr>
      </w:pPr>
    </w:p>
    <w:p w:rsidR="00A738BF" w:rsidRPr="00E83FD3" w:rsidRDefault="00F930FD" w:rsidP="00A738BF">
      <w:pPr>
        <w:tabs>
          <w:tab w:val="left" w:pos="6433"/>
        </w:tabs>
        <w:rPr>
          <w:b/>
          <w:bCs/>
        </w:rPr>
      </w:pPr>
      <w:proofErr w:type="gramStart"/>
      <w:r>
        <w:rPr>
          <w:b/>
          <w:bCs/>
        </w:rPr>
        <w:lastRenderedPageBreak/>
        <w:t>.describe</w:t>
      </w:r>
      <w:proofErr w:type="gramEnd"/>
      <w:r>
        <w:rPr>
          <w:b/>
          <w:bCs/>
        </w:rPr>
        <w:t>()</w:t>
      </w:r>
    </w:p>
    <w:p w:rsidR="00E83FD3" w:rsidRDefault="00E83FD3" w:rsidP="00E83FD3">
      <w:pPr>
        <w:jc w:val="both"/>
      </w:pPr>
      <w:r>
        <w:t xml:space="preserve">Através da análise da base de dados utilizando o método </w:t>
      </w:r>
      <w:proofErr w:type="gramStart"/>
      <w:r>
        <w:t>`.describe</w:t>
      </w:r>
      <w:proofErr w:type="gramEnd"/>
      <w:r>
        <w:t>()`, foi possível identificar a média do índice de pH como 6,25 e da turbidez como 25,67. Observou-se uma variação no pH, que oscilou entre 5,85 e 6,68.</w:t>
      </w:r>
    </w:p>
    <w:p w:rsidR="00E83FD3" w:rsidRDefault="00E83FD3" w:rsidP="00E83FD3">
      <w:pPr>
        <w:jc w:val="both"/>
      </w:pPr>
      <w:r>
        <w:t>Os resultados revelaram que o pH médio da água foi de 6,25, apresentando uma flutuação entre o valor máximo de 6,68 e o mínimo de 5,85. Esses resultados estão dentro da faixa considerada normal, levando em consideração as diversas condições climáticas que podem influenciar na acidez da água.</w:t>
      </w:r>
    </w:p>
    <w:p w:rsidR="00E83FD3" w:rsidRDefault="00E83FD3" w:rsidP="00E83FD3">
      <w:pPr>
        <w:jc w:val="both"/>
      </w:pPr>
      <w:r>
        <w:t>Quanto à turbidez, a média foi de 25,67, com uma variação entre o valor mínimo de 18,0 e o valor máximo de 49,0. O valor máximo registrado sugere a possibilidade de uma anomalia no reservatório que abastece o tanque de água bruta.</w:t>
      </w:r>
    </w:p>
    <w:p w:rsidR="00E83FD3" w:rsidRDefault="00E83FD3" w:rsidP="00E83FD3">
      <w:pPr>
        <w:jc w:val="both"/>
      </w:pPr>
      <w:r>
        <w:t>Além disso, ao analisar os desvios padrão do pH e da turbidez (0,15 e 7,70, respectivamente), observa-se que a turbidez apresentou flutuações mais significativas em comparação ao pH. E</w:t>
      </w:r>
      <w:r>
        <w:t>ssa informação indica uma possível anomalia aumentou a presença de sólidos suspensos na água.</w:t>
      </w:r>
    </w:p>
    <w:p w:rsidR="006670D3" w:rsidRDefault="00F930FD" w:rsidP="00E83FD3">
      <w:pPr>
        <w:jc w:val="both"/>
      </w:pPr>
      <w:r>
        <w:t>Abaixo temos a tabela com os dados analisados:</w:t>
      </w:r>
    </w:p>
    <w:p w:rsidR="00E83FD3" w:rsidRDefault="00E83FD3" w:rsidP="00E83FD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1952"/>
        <w:gridCol w:w="1108"/>
        <w:gridCol w:w="1200"/>
      </w:tblGrid>
      <w:tr w:rsidR="006670D3">
        <w:trPr>
          <w:trHeight w:val="330"/>
        </w:trPr>
        <w:tc>
          <w:tcPr>
            <w:tcW w:w="960" w:type="dxa"/>
            <w:noWrap/>
          </w:tcPr>
          <w:p w:rsidR="006670D3" w:rsidRDefault="006670D3">
            <w:pPr>
              <w:spacing w:after="0" w:line="240" w:lineRule="auto"/>
              <w:rPr>
                <w:b/>
                <w:bCs/>
                <w:color w:val="FF0000"/>
              </w:rPr>
            </w:pPr>
          </w:p>
        </w:tc>
        <w:tc>
          <w:tcPr>
            <w:tcW w:w="1952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Data</w:t>
            </w:r>
          </w:p>
        </w:tc>
        <w:tc>
          <w:tcPr>
            <w:tcW w:w="1108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PH </w:t>
            </w:r>
            <w:proofErr w:type="gramStart"/>
            <w:r>
              <w:rPr>
                <w:b/>
                <w:bCs/>
                <w:color w:val="FF0000"/>
              </w:rPr>
              <w:t>AGUA</w:t>
            </w:r>
            <w:proofErr w:type="gramEnd"/>
          </w:p>
        </w:tc>
        <w:tc>
          <w:tcPr>
            <w:tcW w:w="120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TURBIDEZ</w:t>
            </w:r>
          </w:p>
        </w:tc>
      </w:tr>
      <w:tr w:rsidR="006670D3">
        <w:trPr>
          <w:trHeight w:val="330"/>
        </w:trPr>
        <w:tc>
          <w:tcPr>
            <w:tcW w:w="96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count</w:t>
            </w:r>
            <w:proofErr w:type="spellEnd"/>
          </w:p>
        </w:tc>
        <w:tc>
          <w:tcPr>
            <w:tcW w:w="1952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68</w:t>
            </w:r>
          </w:p>
        </w:tc>
        <w:tc>
          <w:tcPr>
            <w:tcW w:w="1108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68</w:t>
            </w:r>
          </w:p>
        </w:tc>
        <w:tc>
          <w:tcPr>
            <w:tcW w:w="120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68</w:t>
            </w:r>
          </w:p>
        </w:tc>
      </w:tr>
      <w:tr w:rsidR="006670D3">
        <w:trPr>
          <w:trHeight w:val="282"/>
        </w:trPr>
        <w:tc>
          <w:tcPr>
            <w:tcW w:w="96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mean</w:t>
            </w:r>
            <w:proofErr w:type="spellEnd"/>
          </w:p>
        </w:tc>
        <w:tc>
          <w:tcPr>
            <w:tcW w:w="1952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2023-07-14 07:00</w:t>
            </w:r>
          </w:p>
        </w:tc>
        <w:tc>
          <w:tcPr>
            <w:tcW w:w="1108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6.25</w:t>
            </w:r>
          </w:p>
        </w:tc>
        <w:tc>
          <w:tcPr>
            <w:tcW w:w="120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25.67</w:t>
            </w:r>
          </w:p>
        </w:tc>
      </w:tr>
      <w:tr w:rsidR="006670D3">
        <w:trPr>
          <w:trHeight w:val="330"/>
        </w:trPr>
        <w:tc>
          <w:tcPr>
            <w:tcW w:w="96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min</w:t>
            </w:r>
          </w:p>
        </w:tc>
        <w:tc>
          <w:tcPr>
            <w:tcW w:w="1952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06/05/2023 00:00</w:t>
            </w:r>
          </w:p>
        </w:tc>
        <w:tc>
          <w:tcPr>
            <w:tcW w:w="1108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5.85</w:t>
            </w:r>
          </w:p>
        </w:tc>
        <w:tc>
          <w:tcPr>
            <w:tcW w:w="120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18.0</w:t>
            </w:r>
          </w:p>
        </w:tc>
      </w:tr>
      <w:tr w:rsidR="006670D3">
        <w:trPr>
          <w:trHeight w:val="330"/>
        </w:trPr>
        <w:tc>
          <w:tcPr>
            <w:tcW w:w="96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25%</w:t>
            </w:r>
          </w:p>
        </w:tc>
        <w:tc>
          <w:tcPr>
            <w:tcW w:w="1952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24/06/2023 18:00</w:t>
            </w:r>
          </w:p>
        </w:tc>
        <w:tc>
          <w:tcPr>
            <w:tcW w:w="1108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6.17</w:t>
            </w:r>
          </w:p>
        </w:tc>
        <w:tc>
          <w:tcPr>
            <w:tcW w:w="120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21.27</w:t>
            </w:r>
          </w:p>
        </w:tc>
      </w:tr>
      <w:tr w:rsidR="006670D3">
        <w:trPr>
          <w:trHeight w:val="330"/>
        </w:trPr>
        <w:tc>
          <w:tcPr>
            <w:tcW w:w="96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50%</w:t>
            </w:r>
          </w:p>
        </w:tc>
        <w:tc>
          <w:tcPr>
            <w:tcW w:w="1952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14/07/2023 12:00</w:t>
            </w:r>
          </w:p>
        </w:tc>
        <w:tc>
          <w:tcPr>
            <w:tcW w:w="1108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6.24</w:t>
            </w:r>
          </w:p>
        </w:tc>
        <w:tc>
          <w:tcPr>
            <w:tcW w:w="120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22.45</w:t>
            </w:r>
          </w:p>
        </w:tc>
      </w:tr>
      <w:tr w:rsidR="006670D3">
        <w:trPr>
          <w:trHeight w:val="330"/>
        </w:trPr>
        <w:tc>
          <w:tcPr>
            <w:tcW w:w="96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75%</w:t>
            </w:r>
          </w:p>
        </w:tc>
        <w:tc>
          <w:tcPr>
            <w:tcW w:w="1952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06/08/2023 06:00</w:t>
            </w:r>
          </w:p>
        </w:tc>
        <w:tc>
          <w:tcPr>
            <w:tcW w:w="1108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6.35</w:t>
            </w:r>
          </w:p>
        </w:tc>
        <w:tc>
          <w:tcPr>
            <w:tcW w:w="120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24.82</w:t>
            </w:r>
          </w:p>
        </w:tc>
      </w:tr>
      <w:tr w:rsidR="006670D3">
        <w:trPr>
          <w:trHeight w:val="330"/>
        </w:trPr>
        <w:tc>
          <w:tcPr>
            <w:tcW w:w="96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max</w:t>
            </w:r>
            <w:proofErr w:type="spellEnd"/>
          </w:p>
        </w:tc>
        <w:tc>
          <w:tcPr>
            <w:tcW w:w="1952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31/08/2023 00:00</w:t>
            </w:r>
          </w:p>
        </w:tc>
        <w:tc>
          <w:tcPr>
            <w:tcW w:w="1108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6.68</w:t>
            </w:r>
          </w:p>
        </w:tc>
        <w:tc>
          <w:tcPr>
            <w:tcW w:w="120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49.90</w:t>
            </w:r>
          </w:p>
        </w:tc>
      </w:tr>
      <w:tr w:rsidR="006670D3">
        <w:trPr>
          <w:trHeight w:val="330"/>
        </w:trPr>
        <w:tc>
          <w:tcPr>
            <w:tcW w:w="96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std</w:t>
            </w:r>
            <w:proofErr w:type="spellEnd"/>
          </w:p>
        </w:tc>
        <w:tc>
          <w:tcPr>
            <w:tcW w:w="1952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NaN</w:t>
            </w:r>
            <w:proofErr w:type="spellEnd"/>
          </w:p>
        </w:tc>
        <w:tc>
          <w:tcPr>
            <w:tcW w:w="1108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0.15</w:t>
            </w:r>
          </w:p>
        </w:tc>
        <w:tc>
          <w:tcPr>
            <w:tcW w:w="1200" w:type="dxa"/>
          </w:tcPr>
          <w:p w:rsidR="006670D3" w:rsidRDefault="00F930FD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7.70</w:t>
            </w:r>
          </w:p>
        </w:tc>
      </w:tr>
    </w:tbl>
    <w:p w:rsidR="006670D3" w:rsidRDefault="006670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E83FD3" w:rsidRDefault="00E83FD3">
      <w:pPr>
        <w:tabs>
          <w:tab w:val="left" w:pos="6433"/>
        </w:tabs>
      </w:pPr>
    </w:p>
    <w:p w:rsidR="00E83FD3" w:rsidRDefault="00E83FD3">
      <w:pPr>
        <w:tabs>
          <w:tab w:val="left" w:pos="6433"/>
        </w:tabs>
      </w:pPr>
    </w:p>
    <w:p w:rsidR="00E83FD3" w:rsidRDefault="00E83FD3">
      <w:pPr>
        <w:tabs>
          <w:tab w:val="left" w:pos="6433"/>
        </w:tabs>
      </w:pPr>
    </w:p>
    <w:p w:rsidR="00E83FD3" w:rsidRDefault="00E83FD3">
      <w:pPr>
        <w:tabs>
          <w:tab w:val="left" w:pos="6433"/>
        </w:tabs>
      </w:pPr>
    </w:p>
    <w:p w:rsidR="00E83FD3" w:rsidRDefault="00E83FD3">
      <w:pPr>
        <w:tabs>
          <w:tab w:val="left" w:pos="6433"/>
        </w:tabs>
      </w:pPr>
    </w:p>
    <w:p w:rsidR="00E83FD3" w:rsidRDefault="00E83FD3">
      <w:pPr>
        <w:tabs>
          <w:tab w:val="left" w:pos="6433"/>
        </w:tabs>
      </w:pPr>
    </w:p>
    <w:p w:rsidR="00E83FD3" w:rsidRDefault="00E83F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6670D3" w:rsidRDefault="00F930FD">
      <w:pPr>
        <w:rPr>
          <w:b/>
          <w:bCs/>
        </w:rPr>
      </w:pPr>
      <w:proofErr w:type="spellStart"/>
      <w:r>
        <w:rPr>
          <w:b/>
          <w:bCs/>
        </w:rPr>
        <w:lastRenderedPageBreak/>
        <w:t>bd_</w:t>
      </w:r>
      <w:proofErr w:type="gramStart"/>
      <w:r>
        <w:rPr>
          <w:b/>
          <w:bCs/>
        </w:rPr>
        <w:t>agua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'PH AGUA'].</w:t>
      </w:r>
      <w:proofErr w:type="spellStart"/>
      <w:r>
        <w:rPr>
          <w:b/>
          <w:bCs/>
        </w:rPr>
        <w:t>plot.box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vert</w:t>
      </w:r>
      <w:proofErr w:type="spellEnd"/>
      <w:r>
        <w:rPr>
          <w:b/>
          <w:bCs/>
        </w:rPr>
        <w:t>=False)</w:t>
      </w:r>
    </w:p>
    <w:p w:rsidR="006670D3" w:rsidRDefault="00F930FD">
      <w:pPr>
        <w:tabs>
          <w:tab w:val="left" w:pos="6433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041900" cy="3101340"/>
            <wp:effectExtent l="0" t="0" r="6350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0D3" w:rsidRDefault="006670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6670D3" w:rsidRDefault="00F930FD" w:rsidP="00E83FD3">
      <w:pPr>
        <w:tabs>
          <w:tab w:val="left" w:pos="6433"/>
        </w:tabs>
        <w:jc w:val="both"/>
      </w:pPr>
      <w:r>
        <w:t>A partir do gráfic</w:t>
      </w:r>
      <w:r>
        <w:t>o de caixa</w:t>
      </w:r>
      <w:r>
        <w:t xml:space="preserve"> obtido de</w:t>
      </w:r>
      <w:r>
        <w:t xml:space="preserve"> uma análise dos dados d</w:t>
      </w:r>
      <w:r>
        <w:t>o</w:t>
      </w:r>
      <w:r>
        <w:t xml:space="preserve"> pH da água. Os resultados indicaram que o pH apresentou uma distribuição estável, com baixa variabilidade e poucos valores discrepantes. Também se verificou que a maior concentração dos dados ocorreu no interva</w:t>
      </w:r>
      <w:r>
        <w:t xml:space="preserve">lo correspondente ao primeiro quartil e que a mediana esteve próxima ao intervalo </w:t>
      </w:r>
      <w:r w:rsidR="00E83FD3">
        <w:t xml:space="preserve">de </w:t>
      </w:r>
      <w:r>
        <w:t>6,2 e 6,3.</w:t>
      </w:r>
    </w:p>
    <w:p w:rsidR="006670D3" w:rsidRDefault="006670D3" w:rsidP="00E83FD3">
      <w:pPr>
        <w:tabs>
          <w:tab w:val="left" w:pos="6433"/>
        </w:tabs>
        <w:jc w:val="both"/>
      </w:pPr>
    </w:p>
    <w:p w:rsidR="006670D3" w:rsidRDefault="006670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6670D3" w:rsidRDefault="00F930F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5028565" cy="3074035"/>
            <wp:effectExtent l="0" t="0" r="635" b="1206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bd_agua</w:t>
      </w:r>
      <w:proofErr w:type="spellEnd"/>
      <w:r>
        <w:rPr>
          <w:b/>
          <w:bCs/>
        </w:rPr>
        <w:t>['TURBIDEZ'</w:t>
      </w:r>
      <w:proofErr w:type="gramStart"/>
      <w:r>
        <w:rPr>
          <w:b/>
          <w:bCs/>
        </w:rPr>
        <w:t>].</w:t>
      </w:r>
      <w:proofErr w:type="spellStart"/>
      <w:r>
        <w:rPr>
          <w:b/>
          <w:bCs/>
        </w:rPr>
        <w:t>plot.box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vert</w:t>
      </w:r>
      <w:proofErr w:type="spellEnd"/>
      <w:r>
        <w:rPr>
          <w:b/>
          <w:bCs/>
        </w:rPr>
        <w:t>=False)</w:t>
      </w:r>
    </w:p>
    <w:p w:rsidR="006670D3" w:rsidRDefault="006670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6670D3" w:rsidRDefault="006670D3">
      <w:pPr>
        <w:tabs>
          <w:tab w:val="left" w:pos="6433"/>
        </w:tabs>
      </w:pPr>
    </w:p>
    <w:p w:rsidR="006670D3" w:rsidRDefault="00F930FD" w:rsidP="00E83FD3">
      <w:pPr>
        <w:tabs>
          <w:tab w:val="left" w:pos="6433"/>
        </w:tabs>
        <w:jc w:val="both"/>
      </w:pPr>
      <w:r>
        <w:t>Analisando os dados do gráfico de caixa constatamos que, diferente do PH, o índice de turbidez apresentou</w:t>
      </w:r>
      <w:r>
        <w:t xml:space="preserve">-se instável e com muitos </w:t>
      </w:r>
      <w:r w:rsidR="00E83FD3">
        <w:t>outliers</w:t>
      </w:r>
      <w:r>
        <w:t>, mostrando uma discrepância na qualidade da água abastecida até o tanque, fato este que pode ocasionar o uso excessivo de produtos químicos durante o período.</w:t>
      </w:r>
      <w:r w:rsidR="00E83FD3">
        <w:t xml:space="preserve"> </w:t>
      </w:r>
      <w:r>
        <w:t xml:space="preserve">Também </w:t>
      </w:r>
      <w:r w:rsidR="00E83FD3">
        <w:t>se constatou</w:t>
      </w:r>
      <w:r>
        <w:t xml:space="preserve"> que a maioria dos valores </w:t>
      </w:r>
      <w:r w:rsidR="00F909BA">
        <w:t>se situa</w:t>
      </w:r>
      <w:r>
        <w:t xml:space="preserve"> dentre </w:t>
      </w:r>
      <w:r>
        <w:t>o intervalo: 18 a 27 o qual possui a mediana entre o intervalo 22 e 24 aproximadamente.</w:t>
      </w:r>
    </w:p>
    <w:p w:rsidR="006670D3" w:rsidRDefault="006670D3">
      <w:pPr>
        <w:tabs>
          <w:tab w:val="left" w:pos="6433"/>
        </w:tabs>
        <w:jc w:val="both"/>
      </w:pPr>
    </w:p>
    <w:p w:rsidR="006670D3" w:rsidRDefault="006670D3">
      <w:pPr>
        <w:tabs>
          <w:tab w:val="left" w:pos="6433"/>
        </w:tabs>
        <w:jc w:val="both"/>
      </w:pPr>
    </w:p>
    <w:p w:rsidR="006670D3" w:rsidRDefault="00F930FD">
      <w:pPr>
        <w:tabs>
          <w:tab w:val="left" w:pos="6433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-793750</wp:posOffset>
            </wp:positionH>
            <wp:positionV relativeFrom="paragraph">
              <wp:posOffset>41275</wp:posOffset>
            </wp:positionV>
            <wp:extent cx="7028180" cy="4328795"/>
            <wp:effectExtent l="0" t="0" r="127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Realizando o agrupamento dos dados de Turbidez </w:t>
      </w:r>
      <w:proofErr w:type="gramStart"/>
      <w:r>
        <w:t xml:space="preserve">pelo </w:t>
      </w:r>
      <w:r w:rsidR="00F909BA">
        <w:t xml:space="preserve"> </w:t>
      </w:r>
      <w:r>
        <w:t>PH</w:t>
      </w:r>
      <w:proofErr w:type="gramEnd"/>
      <w:r>
        <w:t>, constatamos que a discrepân</w:t>
      </w:r>
      <w:r w:rsidR="008603FD">
        <w:t xml:space="preserve">cia dos valores da </w:t>
      </w:r>
      <w:r>
        <w:t xml:space="preserve">turbidez não varia conforme um PH </w:t>
      </w:r>
      <w:r>
        <w:t xml:space="preserve">especifico, </w:t>
      </w:r>
      <w:r w:rsidR="00F909BA">
        <w:t>descartando a possibilidade de influência do PH  no</w:t>
      </w:r>
      <w:r w:rsidR="008603FD">
        <w:t xml:space="preserve">s índices </w:t>
      </w:r>
      <w:r w:rsidR="00F909BA">
        <w:t>indicando</w:t>
      </w:r>
      <w:r>
        <w:t xml:space="preserve"> </w:t>
      </w:r>
      <w:r w:rsidR="00F909BA">
        <w:t>um agente causador externo.</w:t>
      </w:r>
    </w:p>
    <w:p w:rsidR="006670D3" w:rsidRDefault="006670D3">
      <w:pPr>
        <w:tabs>
          <w:tab w:val="left" w:pos="6433"/>
        </w:tabs>
        <w:jc w:val="both"/>
      </w:pPr>
    </w:p>
    <w:p w:rsidR="00F909BA" w:rsidRDefault="00F909BA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:rsidR="00F909BA" w:rsidRDefault="00F909BA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:rsidR="006670D3" w:rsidRDefault="00F930FD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dados_maio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</w:rPr>
        <w:t>bd_agua</w:t>
      </w:r>
      <w:proofErr w:type="spellEnd"/>
      <w:r>
        <w:rPr>
          <w:b/>
          <w:bCs/>
          <w:sz w:val="24"/>
          <w:szCs w:val="24"/>
        </w:rPr>
        <w:t>[</w:t>
      </w:r>
      <w:proofErr w:type="spellStart"/>
      <w:r>
        <w:rPr>
          <w:b/>
          <w:bCs/>
          <w:sz w:val="24"/>
          <w:szCs w:val="24"/>
        </w:rPr>
        <w:t>bd_agua</w:t>
      </w:r>
      <w:proofErr w:type="spellEnd"/>
      <w:r>
        <w:rPr>
          <w:b/>
          <w:bCs/>
          <w:sz w:val="24"/>
          <w:szCs w:val="24"/>
        </w:rPr>
        <w:t>['Data'].</w:t>
      </w:r>
      <w:proofErr w:type="spellStart"/>
      <w:proofErr w:type="gramStart"/>
      <w:r>
        <w:rPr>
          <w:b/>
          <w:bCs/>
          <w:sz w:val="24"/>
          <w:szCs w:val="24"/>
        </w:rPr>
        <w:t>dt.month</w:t>
      </w:r>
      <w:proofErr w:type="spellEnd"/>
      <w:proofErr w:type="gramEnd"/>
      <w:r>
        <w:rPr>
          <w:b/>
          <w:bCs/>
          <w:sz w:val="24"/>
          <w:szCs w:val="24"/>
        </w:rPr>
        <w:t xml:space="preserve"> == 5]</w:t>
      </w:r>
    </w:p>
    <w:p w:rsidR="006670D3" w:rsidRDefault="00F930FD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dados_junho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</w:rPr>
        <w:t>bd_agua</w:t>
      </w:r>
      <w:proofErr w:type="spellEnd"/>
      <w:r>
        <w:rPr>
          <w:b/>
          <w:bCs/>
          <w:sz w:val="24"/>
          <w:szCs w:val="24"/>
        </w:rPr>
        <w:t>[</w:t>
      </w:r>
      <w:proofErr w:type="spellStart"/>
      <w:r>
        <w:rPr>
          <w:b/>
          <w:bCs/>
          <w:sz w:val="24"/>
          <w:szCs w:val="24"/>
        </w:rPr>
        <w:t>bd_agua</w:t>
      </w:r>
      <w:proofErr w:type="spellEnd"/>
      <w:r>
        <w:rPr>
          <w:b/>
          <w:bCs/>
          <w:sz w:val="24"/>
          <w:szCs w:val="24"/>
        </w:rPr>
        <w:t>['Data'].</w:t>
      </w:r>
      <w:proofErr w:type="spellStart"/>
      <w:proofErr w:type="gramStart"/>
      <w:r>
        <w:rPr>
          <w:b/>
          <w:bCs/>
          <w:sz w:val="24"/>
          <w:szCs w:val="24"/>
        </w:rPr>
        <w:t>dt.month</w:t>
      </w:r>
      <w:proofErr w:type="spellEnd"/>
      <w:proofErr w:type="gramEnd"/>
      <w:r>
        <w:rPr>
          <w:b/>
          <w:bCs/>
          <w:sz w:val="24"/>
          <w:szCs w:val="24"/>
        </w:rPr>
        <w:t xml:space="preserve"> == 6]</w:t>
      </w:r>
    </w:p>
    <w:p w:rsidR="006670D3" w:rsidRDefault="00F930FD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dados_julho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</w:rPr>
        <w:t>bd_agua</w:t>
      </w:r>
      <w:proofErr w:type="spellEnd"/>
      <w:r>
        <w:rPr>
          <w:b/>
          <w:bCs/>
          <w:sz w:val="24"/>
          <w:szCs w:val="24"/>
        </w:rPr>
        <w:t>[</w:t>
      </w:r>
      <w:proofErr w:type="spellStart"/>
      <w:r>
        <w:rPr>
          <w:b/>
          <w:bCs/>
          <w:sz w:val="24"/>
          <w:szCs w:val="24"/>
        </w:rPr>
        <w:t>bd_agua</w:t>
      </w:r>
      <w:proofErr w:type="spellEnd"/>
      <w:r>
        <w:rPr>
          <w:b/>
          <w:bCs/>
          <w:sz w:val="24"/>
          <w:szCs w:val="24"/>
        </w:rPr>
        <w:t>['Data'].</w:t>
      </w:r>
      <w:proofErr w:type="spellStart"/>
      <w:proofErr w:type="gramStart"/>
      <w:r>
        <w:rPr>
          <w:b/>
          <w:bCs/>
          <w:sz w:val="24"/>
          <w:szCs w:val="24"/>
        </w:rPr>
        <w:t>dt.month</w:t>
      </w:r>
      <w:proofErr w:type="spellEnd"/>
      <w:proofErr w:type="gramEnd"/>
      <w:r>
        <w:rPr>
          <w:b/>
          <w:bCs/>
          <w:sz w:val="24"/>
          <w:szCs w:val="24"/>
        </w:rPr>
        <w:t xml:space="preserve"> == 7]</w:t>
      </w:r>
    </w:p>
    <w:p w:rsidR="006670D3" w:rsidRDefault="00F930FD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dados_agosto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</w:rPr>
        <w:t>bd_agua</w:t>
      </w:r>
      <w:proofErr w:type="spellEnd"/>
      <w:r>
        <w:rPr>
          <w:b/>
          <w:bCs/>
          <w:sz w:val="24"/>
          <w:szCs w:val="24"/>
        </w:rPr>
        <w:t>[</w:t>
      </w:r>
      <w:proofErr w:type="spellStart"/>
      <w:r>
        <w:rPr>
          <w:b/>
          <w:bCs/>
          <w:sz w:val="24"/>
          <w:szCs w:val="24"/>
        </w:rPr>
        <w:t>bd_agua</w:t>
      </w:r>
      <w:proofErr w:type="spellEnd"/>
      <w:r>
        <w:rPr>
          <w:b/>
          <w:bCs/>
          <w:sz w:val="24"/>
          <w:szCs w:val="24"/>
        </w:rPr>
        <w:t>['</w:t>
      </w:r>
      <w:r>
        <w:rPr>
          <w:b/>
          <w:bCs/>
          <w:sz w:val="24"/>
          <w:szCs w:val="24"/>
        </w:rPr>
        <w:t>Data'].</w:t>
      </w:r>
      <w:proofErr w:type="spellStart"/>
      <w:proofErr w:type="gramStart"/>
      <w:r>
        <w:rPr>
          <w:b/>
          <w:bCs/>
          <w:sz w:val="24"/>
          <w:szCs w:val="24"/>
        </w:rPr>
        <w:t>dt.month</w:t>
      </w:r>
      <w:proofErr w:type="spellEnd"/>
      <w:proofErr w:type="gramEnd"/>
      <w:r>
        <w:rPr>
          <w:b/>
          <w:bCs/>
          <w:sz w:val="24"/>
          <w:szCs w:val="24"/>
        </w:rPr>
        <w:t xml:space="preserve"> == 8]</w:t>
      </w:r>
    </w:p>
    <w:p w:rsidR="006670D3" w:rsidRDefault="006670D3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:rsidR="006670D3" w:rsidRDefault="00F930FD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dados_</w:t>
      </w:r>
      <w:proofErr w:type="gramStart"/>
      <w:r>
        <w:rPr>
          <w:b/>
          <w:bCs/>
          <w:sz w:val="24"/>
          <w:szCs w:val="24"/>
        </w:rPr>
        <w:t>maio.boxplot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column</w:t>
      </w:r>
      <w:proofErr w:type="spellEnd"/>
      <w:r>
        <w:rPr>
          <w:b/>
          <w:bCs/>
          <w:sz w:val="24"/>
          <w:szCs w:val="24"/>
        </w:rPr>
        <w:t xml:space="preserve">='TURBIDEZ', </w:t>
      </w:r>
      <w:proofErr w:type="spellStart"/>
      <w:r>
        <w:rPr>
          <w:b/>
          <w:bCs/>
          <w:sz w:val="24"/>
          <w:szCs w:val="24"/>
        </w:rPr>
        <w:t>vert</w:t>
      </w:r>
      <w:proofErr w:type="spellEnd"/>
      <w:r>
        <w:rPr>
          <w:b/>
          <w:bCs/>
          <w:sz w:val="24"/>
          <w:szCs w:val="24"/>
        </w:rPr>
        <w:t>=False, )</w:t>
      </w:r>
    </w:p>
    <w:p w:rsidR="006670D3" w:rsidRDefault="00F930FD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dados_</w:t>
      </w:r>
      <w:proofErr w:type="gramStart"/>
      <w:r>
        <w:rPr>
          <w:b/>
          <w:bCs/>
          <w:sz w:val="24"/>
          <w:szCs w:val="24"/>
        </w:rPr>
        <w:t>junho.boxplot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column</w:t>
      </w:r>
      <w:proofErr w:type="spellEnd"/>
      <w:r>
        <w:rPr>
          <w:b/>
          <w:bCs/>
          <w:sz w:val="24"/>
          <w:szCs w:val="24"/>
        </w:rPr>
        <w:t xml:space="preserve">='TURBIDEZ', </w:t>
      </w:r>
      <w:proofErr w:type="spellStart"/>
      <w:r>
        <w:rPr>
          <w:b/>
          <w:bCs/>
          <w:sz w:val="24"/>
          <w:szCs w:val="24"/>
        </w:rPr>
        <w:t>vert</w:t>
      </w:r>
      <w:proofErr w:type="spellEnd"/>
      <w:r>
        <w:rPr>
          <w:b/>
          <w:bCs/>
          <w:sz w:val="24"/>
          <w:szCs w:val="24"/>
        </w:rPr>
        <w:t>=False)</w:t>
      </w:r>
    </w:p>
    <w:p w:rsidR="006670D3" w:rsidRDefault="00F930FD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dados_</w:t>
      </w:r>
      <w:proofErr w:type="gramStart"/>
      <w:r>
        <w:rPr>
          <w:b/>
          <w:bCs/>
          <w:sz w:val="24"/>
          <w:szCs w:val="24"/>
        </w:rPr>
        <w:t>julho.boxplot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column</w:t>
      </w:r>
      <w:proofErr w:type="spellEnd"/>
      <w:r>
        <w:rPr>
          <w:b/>
          <w:bCs/>
          <w:sz w:val="24"/>
          <w:szCs w:val="24"/>
        </w:rPr>
        <w:t xml:space="preserve">='TURBIDEZ', </w:t>
      </w:r>
      <w:proofErr w:type="spellStart"/>
      <w:r>
        <w:rPr>
          <w:b/>
          <w:bCs/>
          <w:sz w:val="24"/>
          <w:szCs w:val="24"/>
        </w:rPr>
        <w:t>vert</w:t>
      </w:r>
      <w:proofErr w:type="spellEnd"/>
      <w:r>
        <w:rPr>
          <w:b/>
          <w:bCs/>
          <w:sz w:val="24"/>
          <w:szCs w:val="24"/>
        </w:rPr>
        <w:t>=False)</w:t>
      </w:r>
    </w:p>
    <w:p w:rsidR="006670D3" w:rsidRDefault="00F930FD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dados_</w:t>
      </w:r>
      <w:proofErr w:type="gramStart"/>
      <w:r>
        <w:rPr>
          <w:b/>
          <w:bCs/>
          <w:sz w:val="24"/>
          <w:szCs w:val="24"/>
        </w:rPr>
        <w:t>agosto.boxplot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column</w:t>
      </w:r>
      <w:proofErr w:type="spellEnd"/>
      <w:r>
        <w:rPr>
          <w:b/>
          <w:bCs/>
          <w:sz w:val="24"/>
          <w:szCs w:val="24"/>
        </w:rPr>
        <w:t xml:space="preserve">='TURBIDEZ', </w:t>
      </w:r>
      <w:proofErr w:type="spellStart"/>
      <w:r>
        <w:rPr>
          <w:b/>
          <w:bCs/>
          <w:sz w:val="24"/>
          <w:szCs w:val="24"/>
        </w:rPr>
        <w:t>vert</w:t>
      </w:r>
      <w:proofErr w:type="spellEnd"/>
      <w:r>
        <w:rPr>
          <w:b/>
          <w:bCs/>
          <w:sz w:val="24"/>
          <w:szCs w:val="24"/>
        </w:rPr>
        <w:t>=False)</w:t>
      </w:r>
    </w:p>
    <w:p w:rsidR="006670D3" w:rsidRDefault="00F930FD"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-707390</wp:posOffset>
            </wp:positionH>
            <wp:positionV relativeFrom="paragraph">
              <wp:posOffset>372745</wp:posOffset>
            </wp:positionV>
            <wp:extent cx="3306445" cy="2291080"/>
            <wp:effectExtent l="0" t="0" r="825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2628265</wp:posOffset>
            </wp:positionH>
            <wp:positionV relativeFrom="paragraph">
              <wp:posOffset>378460</wp:posOffset>
            </wp:positionV>
            <wp:extent cx="3306445" cy="2279650"/>
            <wp:effectExtent l="0" t="0" r="8255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Maio</w:t>
      </w:r>
      <w:r>
        <w:rPr>
          <w:b/>
          <w:bCs/>
          <w:sz w:val="24"/>
          <w:szCs w:val="24"/>
        </w:rPr>
        <w:tab/>
        <w:t>Junho</w:t>
      </w:r>
    </w:p>
    <w:p w:rsidR="006670D3" w:rsidRDefault="006670D3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:rsidR="006670D3" w:rsidRDefault="006670D3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:rsidR="006670D3" w:rsidRDefault="00F930FD"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2651760</wp:posOffset>
            </wp:positionH>
            <wp:positionV relativeFrom="paragraph">
              <wp:posOffset>339090</wp:posOffset>
            </wp:positionV>
            <wp:extent cx="3242310" cy="22123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-708025</wp:posOffset>
            </wp:positionH>
            <wp:positionV relativeFrom="paragraph">
              <wp:posOffset>342900</wp:posOffset>
            </wp:positionV>
            <wp:extent cx="3274695" cy="2269490"/>
            <wp:effectExtent l="0" t="0" r="190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226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9BA">
        <w:rPr>
          <w:b/>
          <w:bCs/>
          <w:sz w:val="24"/>
          <w:szCs w:val="24"/>
        </w:rPr>
        <w:t>Julho</w:t>
      </w:r>
      <w:r>
        <w:rPr>
          <w:b/>
          <w:bCs/>
          <w:sz w:val="24"/>
          <w:szCs w:val="24"/>
        </w:rPr>
        <w:tab/>
      </w:r>
      <w:r w:rsidR="00F909BA">
        <w:rPr>
          <w:b/>
          <w:bCs/>
          <w:sz w:val="24"/>
          <w:szCs w:val="24"/>
        </w:rPr>
        <w:t>Agosto</w:t>
      </w:r>
    </w:p>
    <w:p w:rsidR="00E83FD3" w:rsidRDefault="00E83FD3">
      <w:pPr>
        <w:tabs>
          <w:tab w:val="left" w:pos="6433"/>
        </w:tabs>
        <w:jc w:val="both"/>
        <w:rPr>
          <w:b/>
          <w:bCs/>
          <w:color w:val="C00000"/>
          <w:sz w:val="24"/>
          <w:szCs w:val="24"/>
        </w:rPr>
      </w:pPr>
    </w:p>
    <w:p w:rsidR="00E83FD3" w:rsidRDefault="00E83FD3">
      <w:pPr>
        <w:tabs>
          <w:tab w:val="left" w:pos="6433"/>
        </w:tabs>
        <w:jc w:val="both"/>
        <w:rPr>
          <w:b/>
          <w:bCs/>
          <w:color w:val="C00000"/>
          <w:sz w:val="24"/>
          <w:szCs w:val="24"/>
        </w:rPr>
      </w:pPr>
    </w:p>
    <w:p w:rsidR="006670D3" w:rsidRDefault="006670D3">
      <w:pPr>
        <w:tabs>
          <w:tab w:val="left" w:pos="6433"/>
        </w:tabs>
        <w:jc w:val="both"/>
        <w:rPr>
          <w:b/>
          <w:bCs/>
          <w:color w:val="C00000"/>
          <w:sz w:val="24"/>
          <w:szCs w:val="24"/>
        </w:rPr>
      </w:pPr>
    </w:p>
    <w:p w:rsidR="006670D3" w:rsidRPr="00F909BA" w:rsidRDefault="00F930FD">
      <w:pPr>
        <w:tabs>
          <w:tab w:val="left" w:pos="6433"/>
        </w:tabs>
        <w:jc w:val="both"/>
        <w:rPr>
          <w:sz w:val="24"/>
          <w:szCs w:val="24"/>
        </w:rPr>
      </w:pPr>
      <w:r w:rsidRPr="00F909BA">
        <w:rPr>
          <w:sz w:val="24"/>
          <w:szCs w:val="24"/>
        </w:rPr>
        <w:t xml:space="preserve">Analisando individualmente os índices de </w:t>
      </w:r>
      <w:r w:rsidRPr="00F909BA">
        <w:rPr>
          <w:sz w:val="24"/>
          <w:szCs w:val="24"/>
        </w:rPr>
        <w:t>turbidez</w:t>
      </w:r>
      <w:r w:rsidR="00F909BA">
        <w:rPr>
          <w:sz w:val="24"/>
          <w:szCs w:val="24"/>
        </w:rPr>
        <w:t xml:space="preserve"> dos meses entre maio e agosto</w:t>
      </w:r>
      <w:r w:rsidRPr="00F909BA">
        <w:rPr>
          <w:sz w:val="24"/>
          <w:szCs w:val="24"/>
        </w:rPr>
        <w:t xml:space="preserve"> </w:t>
      </w:r>
      <w:r w:rsidR="00F909BA">
        <w:rPr>
          <w:sz w:val="24"/>
          <w:szCs w:val="24"/>
        </w:rPr>
        <w:t xml:space="preserve">através do gráfico de caixa, </w:t>
      </w:r>
      <w:r w:rsidRPr="00F909BA">
        <w:rPr>
          <w:sz w:val="24"/>
          <w:szCs w:val="24"/>
        </w:rPr>
        <w:t>consta</w:t>
      </w:r>
      <w:r w:rsidR="00F909BA">
        <w:rPr>
          <w:sz w:val="24"/>
          <w:szCs w:val="24"/>
        </w:rPr>
        <w:t xml:space="preserve">tou-se </w:t>
      </w:r>
      <w:r w:rsidRPr="00F909BA">
        <w:rPr>
          <w:sz w:val="24"/>
          <w:szCs w:val="24"/>
        </w:rPr>
        <w:t xml:space="preserve">que o mês </w:t>
      </w:r>
      <w:r w:rsidR="00F909BA">
        <w:rPr>
          <w:sz w:val="24"/>
          <w:szCs w:val="24"/>
        </w:rPr>
        <w:t>de agosto</w:t>
      </w:r>
      <w:r w:rsidRPr="00F909BA">
        <w:rPr>
          <w:sz w:val="24"/>
          <w:szCs w:val="24"/>
        </w:rPr>
        <w:t xml:space="preserve"> apresentou </w:t>
      </w:r>
      <w:r w:rsidR="00F909BA">
        <w:rPr>
          <w:sz w:val="24"/>
          <w:szCs w:val="24"/>
        </w:rPr>
        <w:t xml:space="preserve">alta discrepância </w:t>
      </w:r>
      <w:r w:rsidRPr="00F909BA">
        <w:rPr>
          <w:sz w:val="24"/>
          <w:szCs w:val="24"/>
        </w:rPr>
        <w:t>nos índices de turbidez</w:t>
      </w:r>
      <w:r w:rsidR="00F909BA">
        <w:rPr>
          <w:sz w:val="24"/>
          <w:szCs w:val="24"/>
        </w:rPr>
        <w:t xml:space="preserve"> em relação aos demais períodos, fato que deve ser investigado levando em consideração o alto consumo de produtos químicos durante esse período.</w:t>
      </w:r>
    </w:p>
    <w:p w:rsidR="006670D3" w:rsidRDefault="006670D3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:rsidR="006670D3" w:rsidRDefault="006670D3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:rsidR="00471E1F" w:rsidRDefault="00471E1F" w:rsidP="00F909BA">
      <w:pPr>
        <w:tabs>
          <w:tab w:val="left" w:pos="6433"/>
        </w:tabs>
        <w:rPr>
          <w:b/>
          <w:bCs/>
          <w:sz w:val="24"/>
          <w:szCs w:val="24"/>
        </w:rPr>
      </w:pPr>
    </w:p>
    <w:p w:rsidR="00F909BA" w:rsidRDefault="00F909BA" w:rsidP="00F909BA">
      <w:pPr>
        <w:tabs>
          <w:tab w:val="left" w:pos="6433"/>
        </w:tabs>
        <w:rPr>
          <w:b/>
          <w:bCs/>
        </w:rPr>
      </w:pPr>
      <w:r>
        <w:rPr>
          <w:b/>
          <w:bCs/>
        </w:rPr>
        <w:lastRenderedPageBreak/>
        <w:t xml:space="preserve">lambda x: </w:t>
      </w:r>
      <w:proofErr w:type="spellStart"/>
      <w:proofErr w:type="gramStart"/>
      <w:r>
        <w:rPr>
          <w:b/>
          <w:bCs/>
        </w:rPr>
        <w:t>np.std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x, </w:t>
      </w:r>
      <w:proofErr w:type="spellStart"/>
      <w:r>
        <w:rPr>
          <w:b/>
          <w:bCs/>
        </w:rPr>
        <w:t>ddof</w:t>
      </w:r>
      <w:proofErr w:type="spellEnd"/>
      <w:r>
        <w:rPr>
          <w:b/>
          <w:bCs/>
        </w:rPr>
        <w:t xml:space="preserve">=1) / </w:t>
      </w:r>
      <w:proofErr w:type="spellStart"/>
      <w:r>
        <w:rPr>
          <w:b/>
          <w:bCs/>
        </w:rPr>
        <w:t>np.mean</w:t>
      </w:r>
      <w:proofErr w:type="spellEnd"/>
      <w:r>
        <w:rPr>
          <w:b/>
          <w:bCs/>
        </w:rPr>
        <w:t>(x) * 100</w:t>
      </w:r>
    </w:p>
    <w:p w:rsidR="00F909BA" w:rsidRDefault="00F909BA" w:rsidP="00F909BA">
      <w:pPr>
        <w:tabs>
          <w:tab w:val="left" w:pos="6433"/>
        </w:tabs>
        <w:rPr>
          <w:b/>
          <w:bCs/>
        </w:rPr>
      </w:pPr>
      <w:r>
        <w:rPr>
          <w:b/>
          <w:bCs/>
        </w:rPr>
        <w:t>Análise Geral P</w:t>
      </w:r>
      <w:r w:rsidR="008603FD">
        <w:rPr>
          <w:b/>
          <w:bCs/>
        </w:rPr>
        <w:t>H</w:t>
      </w:r>
      <w:r w:rsidR="00471E1F">
        <w:rPr>
          <w:b/>
          <w:bCs/>
        </w:rPr>
        <w:t xml:space="preserve"> e Turbidez</w:t>
      </w:r>
    </w:p>
    <w:p w:rsidR="008603FD" w:rsidRDefault="008603FD" w:rsidP="00471E1F">
      <w:pPr>
        <w:tabs>
          <w:tab w:val="left" w:pos="6433"/>
        </w:tabs>
        <w:jc w:val="both"/>
      </w:pPr>
      <w:r>
        <w:t>Ademais constatou-se que o</w:t>
      </w:r>
      <w:r w:rsidR="00F909BA">
        <w:t xml:space="preserve"> coeficiente de variação do </w:t>
      </w:r>
      <w:r>
        <w:t>P</w:t>
      </w:r>
      <w:r w:rsidR="00F909BA">
        <w:t>H da água foi de 2,45%</w:t>
      </w:r>
      <w:r>
        <w:t xml:space="preserve"> indicando a </w:t>
      </w:r>
      <w:r w:rsidR="00F909BA">
        <w:t>baixa dispersão dos valores de pH em torno da média</w:t>
      </w:r>
      <w:r>
        <w:t xml:space="preserve"> que o torna </w:t>
      </w:r>
      <w:r w:rsidR="00F909BA">
        <w:t xml:space="preserve">relativamente estável </w:t>
      </w:r>
      <w:r>
        <w:t>sem apresentar</w:t>
      </w:r>
      <w:r w:rsidR="00F909BA">
        <w:t xml:space="preserve"> grandes oscilações.</w:t>
      </w:r>
      <w:r>
        <w:t xml:space="preserve"> Ao apresentar uma mediana de 6,24 próximo a média de 6,25 mostra-se </w:t>
      </w:r>
      <w:r>
        <w:t>que os dados estão simetricamente distribuídos.</w:t>
      </w:r>
    </w:p>
    <w:p w:rsidR="00471E1F" w:rsidRDefault="00471E1F" w:rsidP="00471E1F">
      <w:pPr>
        <w:tabs>
          <w:tab w:val="left" w:pos="6433"/>
        </w:tabs>
        <w:jc w:val="both"/>
      </w:pPr>
      <w:r>
        <w:t>Também</w:t>
      </w:r>
      <w:r w:rsidR="008603FD">
        <w:t xml:space="preserve"> </w:t>
      </w:r>
      <w:r>
        <w:t>se constatou</w:t>
      </w:r>
      <w:r w:rsidR="008603FD">
        <w:t xml:space="preserve"> que o</w:t>
      </w:r>
      <w:r w:rsidR="00F909BA">
        <w:t xml:space="preserve"> coeficiente de variação da turbidez da água foi de 29,99%</w:t>
      </w:r>
      <w:r w:rsidR="008603FD">
        <w:t xml:space="preserve"> </w:t>
      </w:r>
      <w:r>
        <w:t>evidenciando</w:t>
      </w:r>
      <w:r w:rsidR="00F909BA">
        <w:t xml:space="preserve"> </w:t>
      </w:r>
      <w:r w:rsidR="008603FD">
        <w:t>a</w:t>
      </w:r>
      <w:r w:rsidR="00F909BA">
        <w:t xml:space="preserve"> alta dispersão dos valores </w:t>
      </w:r>
      <w:r w:rsidR="008603FD">
        <w:t xml:space="preserve">em </w:t>
      </w:r>
      <w:r w:rsidR="00F909BA">
        <w:t>torno da média</w:t>
      </w:r>
      <w:r>
        <w:t xml:space="preserve"> o que indica </w:t>
      </w:r>
      <w:r w:rsidR="00F909BA">
        <w:t xml:space="preserve">que a turbidez da água é bastante variável e apresenta grandes oscilações. </w:t>
      </w:r>
      <w:r>
        <w:t>A</w:t>
      </w:r>
      <w:r>
        <w:t xml:space="preserve">o apresentar a </w:t>
      </w:r>
      <w:r>
        <w:t>mediana de 22,45</w:t>
      </w:r>
      <w:r>
        <w:t xml:space="preserve"> </w:t>
      </w:r>
      <w:r>
        <w:t>menor que a média</w:t>
      </w:r>
      <w:r>
        <w:t xml:space="preserve"> de 25,67 mostra-se</w:t>
      </w:r>
      <w:r>
        <w:t xml:space="preserve"> que os dados estão assimetricamente distribuídos.</w:t>
      </w:r>
    </w:p>
    <w:p w:rsidR="00471E1F" w:rsidRDefault="00471E1F" w:rsidP="00F909BA">
      <w:pPr>
        <w:tabs>
          <w:tab w:val="left" w:pos="6433"/>
        </w:tabs>
      </w:pPr>
    </w:p>
    <w:p w:rsidR="006670D3" w:rsidRDefault="00471E1F"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Conclusão:</w:t>
      </w:r>
    </w:p>
    <w:p w:rsidR="00471E1F" w:rsidRDefault="00471E1F">
      <w:pPr>
        <w:tabs>
          <w:tab w:val="left" w:pos="6433"/>
        </w:tabs>
        <w:jc w:val="both"/>
        <w:rPr>
          <w:b/>
          <w:bCs/>
          <w:sz w:val="24"/>
          <w:szCs w:val="24"/>
        </w:rPr>
      </w:pPr>
      <w:bookmarkStart w:id="0" w:name="_GoBack"/>
      <w:bookmarkEnd w:id="0"/>
    </w:p>
    <w:p w:rsidR="00805C5C" w:rsidRPr="002246F4" w:rsidRDefault="00805C5C" w:rsidP="00805C5C">
      <w:pPr>
        <w:tabs>
          <w:tab w:val="left" w:pos="6433"/>
        </w:tabs>
        <w:jc w:val="both"/>
      </w:pPr>
      <w:r w:rsidRPr="002246F4">
        <w:t>Contudo, ao concluir a análise dos índices de pH, evidenciamos uma notável estabilidade, com baixa oscilação e distribuição simétrica dos valores, indicando um controle consistente na aplicação da soda cáustica (50%) no tratamento da água</w:t>
      </w:r>
      <w:r w:rsidRPr="002246F4">
        <w:t xml:space="preserve"> </w:t>
      </w:r>
      <w:r w:rsidRPr="002246F4">
        <w:t>aprimora</w:t>
      </w:r>
      <w:r w:rsidRPr="002246F4">
        <w:t>ndo</w:t>
      </w:r>
      <w:r w:rsidRPr="002246F4">
        <w:t xml:space="preserve"> significativamente o processo.</w:t>
      </w:r>
    </w:p>
    <w:p w:rsidR="00805C5C" w:rsidRPr="002246F4" w:rsidRDefault="00805C5C" w:rsidP="00805C5C">
      <w:pPr>
        <w:tabs>
          <w:tab w:val="left" w:pos="6433"/>
        </w:tabs>
        <w:jc w:val="both"/>
      </w:pPr>
      <w:r w:rsidRPr="002246F4">
        <w:t xml:space="preserve">No entanto, ao analisar a </w:t>
      </w:r>
      <w:r w:rsidRPr="002246F4">
        <w:t>turbidez</w:t>
      </w:r>
      <w:r w:rsidRPr="002246F4">
        <w:t xml:space="preserve"> da água, percebemos algo interessante. Nos primeiros meses, notamos mudanças muito sutis, mas em </w:t>
      </w:r>
      <w:r w:rsidR="002246F4" w:rsidRPr="002246F4">
        <w:t>agosto</w:t>
      </w:r>
      <w:r w:rsidRPr="002246F4">
        <w:t>, houve variações mais pronunciadas. Isso levanta a suspeita de que algo externo possa estar influenciando, o que nos faz ficar atentos aos possíveis efeitos negativos na qualidade da água e nos custos associados ao tratamento.</w:t>
      </w:r>
    </w:p>
    <w:p w:rsidR="00805C5C" w:rsidRPr="002246F4" w:rsidRDefault="00805C5C" w:rsidP="00805C5C">
      <w:pPr>
        <w:tabs>
          <w:tab w:val="left" w:pos="6433"/>
        </w:tabs>
        <w:jc w:val="both"/>
      </w:pPr>
      <w:r w:rsidRPr="002246F4">
        <w:t xml:space="preserve">Vale ressaltar que as mudanças na </w:t>
      </w:r>
      <w:r w:rsidR="002246F4" w:rsidRPr="002246F4">
        <w:t>turbidez</w:t>
      </w:r>
      <w:r w:rsidRPr="002246F4">
        <w:t xml:space="preserve"> da água não seguem um padrão específico de pH, o que sugere claramente a presença de um fator externo. Essa observação destaca</w:t>
      </w:r>
      <w:r w:rsidR="002246F4" w:rsidRPr="002246F4">
        <w:t xml:space="preserve"> a necessidade de </w:t>
      </w:r>
      <w:r w:rsidRPr="002246F4">
        <w:t>investigar e reduzir a influência desse agente, tanto para manter a qualidade da água quanto para otimizar os custos do processo de tratamento.</w:t>
      </w:r>
    </w:p>
    <w:p w:rsidR="00805C5C" w:rsidRPr="00805C5C" w:rsidRDefault="00805C5C" w:rsidP="00805C5C">
      <w:pPr>
        <w:tabs>
          <w:tab w:val="left" w:pos="6433"/>
        </w:tabs>
        <w:jc w:val="both"/>
        <w:rPr>
          <w:sz w:val="24"/>
          <w:szCs w:val="24"/>
        </w:rPr>
      </w:pPr>
    </w:p>
    <w:p w:rsidR="00805C5C" w:rsidRPr="00805C5C" w:rsidRDefault="00805C5C" w:rsidP="00805C5C">
      <w:pPr>
        <w:tabs>
          <w:tab w:val="left" w:pos="6433"/>
        </w:tabs>
        <w:jc w:val="both"/>
        <w:rPr>
          <w:sz w:val="24"/>
          <w:szCs w:val="24"/>
        </w:rPr>
      </w:pPr>
    </w:p>
    <w:p w:rsidR="00805C5C" w:rsidRPr="00805C5C" w:rsidRDefault="00805C5C" w:rsidP="00805C5C">
      <w:pPr>
        <w:tabs>
          <w:tab w:val="left" w:pos="6433"/>
        </w:tabs>
        <w:jc w:val="both"/>
        <w:rPr>
          <w:sz w:val="24"/>
          <w:szCs w:val="24"/>
        </w:rPr>
      </w:pPr>
    </w:p>
    <w:p w:rsidR="00805C5C" w:rsidRPr="00805C5C" w:rsidRDefault="00805C5C" w:rsidP="00805C5C">
      <w:pPr>
        <w:tabs>
          <w:tab w:val="left" w:pos="6433"/>
        </w:tabs>
        <w:jc w:val="both"/>
        <w:rPr>
          <w:sz w:val="24"/>
          <w:szCs w:val="24"/>
        </w:rPr>
      </w:pPr>
    </w:p>
    <w:p w:rsidR="006670D3" w:rsidRDefault="006670D3" w:rsidP="00805C5C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sectPr w:rsidR="00667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0FD" w:rsidRDefault="00F930FD">
      <w:pPr>
        <w:spacing w:line="240" w:lineRule="auto"/>
      </w:pPr>
      <w:r>
        <w:separator/>
      </w:r>
    </w:p>
  </w:endnote>
  <w:endnote w:type="continuationSeparator" w:id="0">
    <w:p w:rsidR="00F930FD" w:rsidRDefault="00F9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0FD" w:rsidRDefault="00F930FD">
      <w:pPr>
        <w:spacing w:after="0"/>
      </w:pPr>
      <w:r>
        <w:separator/>
      </w:r>
    </w:p>
  </w:footnote>
  <w:footnote w:type="continuationSeparator" w:id="0">
    <w:p w:rsidR="00F930FD" w:rsidRDefault="00F930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1C6"/>
    <w:rsid w:val="00083A35"/>
    <w:rsid w:val="001754B5"/>
    <w:rsid w:val="002246F4"/>
    <w:rsid w:val="003130C6"/>
    <w:rsid w:val="00456CA5"/>
    <w:rsid w:val="00471E1F"/>
    <w:rsid w:val="00492023"/>
    <w:rsid w:val="004D2ECC"/>
    <w:rsid w:val="00567D1E"/>
    <w:rsid w:val="0065537D"/>
    <w:rsid w:val="006670D3"/>
    <w:rsid w:val="00731E5C"/>
    <w:rsid w:val="007B2614"/>
    <w:rsid w:val="00805C5C"/>
    <w:rsid w:val="008603FD"/>
    <w:rsid w:val="009E0F6D"/>
    <w:rsid w:val="00A738BF"/>
    <w:rsid w:val="00A94505"/>
    <w:rsid w:val="00B1051A"/>
    <w:rsid w:val="00B914BA"/>
    <w:rsid w:val="00BB7178"/>
    <w:rsid w:val="00C6561F"/>
    <w:rsid w:val="00C812B8"/>
    <w:rsid w:val="00CF4B34"/>
    <w:rsid w:val="00D22DE1"/>
    <w:rsid w:val="00DC741A"/>
    <w:rsid w:val="00E83FD3"/>
    <w:rsid w:val="00EC05FE"/>
    <w:rsid w:val="00EF51C6"/>
    <w:rsid w:val="00F72F87"/>
    <w:rsid w:val="00F909BA"/>
    <w:rsid w:val="00F930FD"/>
    <w:rsid w:val="611172F6"/>
    <w:rsid w:val="6494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AAD84FD"/>
  <w15:docId w15:val="{7E32AF0D-673C-475A-8447-979148B1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848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4776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74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2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96865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4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51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687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991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851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831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1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1002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ANDRADE</dc:creator>
  <cp:lastModifiedBy>MATHEUS ANDRADE</cp:lastModifiedBy>
  <cp:revision>5</cp:revision>
  <dcterms:created xsi:type="dcterms:W3CDTF">2023-10-02T23:40:00Z</dcterms:created>
  <dcterms:modified xsi:type="dcterms:W3CDTF">2023-10-11T21:41:00Z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1046-11.2.0.11225</vt:lpwstr>
  </property>
  <property fmtid="{D5CDD505-2E9C-101B-9397-08002B2CF9AE}" pid="3" name="ICV">
    <vt:lpwstr>E70455CA7E0F47D5A8AE185B625FF07E_12</vt:lpwstr>
  </property>
</Properties>
</file>