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100.0" w:type="pct"/>
        <w:tblLayout w:type="fixed"/>
        <w:tblLook w:val="0600"/>
      </w:tblPr>
      <w:tblGrid>
        <w:gridCol w:w="1920"/>
        <w:gridCol w:w="7719"/>
        <w:tblGridChange w:id="0">
          <w:tblGrid>
            <w:gridCol w:w="1920"/>
            <w:gridCol w:w="7719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cantSplit w:val="0"/>
          <w:trHeight w:val="115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Direct 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É uma ferramenta de envio e recebimento de mensagens para diálogo entre pessoas pelo Instagram.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2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erviço de entrega de refeições compradas por clientes em aplicativos de delivery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000000" w:space="0" w:sz="4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Autólise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000000" w:space="0" w:sz="4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highlight w:val="white"/>
                <w:rtl w:val="0"/>
              </w:rPr>
              <w:t xml:space="preserve">rocesso no qual uma célula se autodestrói espontaneamente.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4" w:val="single"/>
              <w:left w:color="ff9900" w:space="0" w:sz="8" w:val="single"/>
              <w:bottom w:color="000000" w:space="0" w:sz="4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Ponto de véu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highlight w:val="white"/>
                <w:rtl w:val="0"/>
              </w:rPr>
              <w:t xml:space="preserve">omento em que a massa fica bem elástica e pode ser puxada sem romper.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4" w:val="single"/>
              <w:left w:color="ff9900" w:space="0" w:sz="8" w:val="single"/>
              <w:bottom w:color="000000" w:space="0" w:sz="4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Dobra da massa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highlight w:val="white"/>
                <w:rtl w:val="0"/>
              </w:rPr>
              <w:t xml:space="preserve">rocesso de esticar e dobrar a massa, que tem como objetivo dar força e redistribuir a temperatura.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Glossário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