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ATHENA OFFICE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12.345.678/0001-99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Rua das Flores, 123 - São Paulo/SP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CUIDA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Av. Paulista, 1000 - São Paulo/SP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11/09/2025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98.765.432/0001-11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CUIDA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CUIDA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Av. Paulista, 1000 - São Paulo/SP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São Paulo, 11/09/2025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98.765.432/0001-11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ATHENA OFFICE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12.345.678/0001-99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CUIDA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