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EF8" w:rsidRPr="00FE3889" w:rsidRDefault="007A010F" w:rsidP="00E47414">
      <w:pPr>
        <w:spacing w:after="120"/>
        <w:jc w:val="center"/>
        <w:rPr>
          <w:b/>
          <w:sz w:val="36"/>
        </w:rPr>
      </w:pPr>
      <w:r w:rsidRPr="00FE3889">
        <w:rPr>
          <w:b/>
          <w:sz w:val="36"/>
        </w:rPr>
        <w:t>ВНИМАНИЕ!</w:t>
      </w:r>
    </w:p>
    <w:p w:rsidR="00FE3889" w:rsidRPr="00E47414" w:rsidRDefault="00FE3889" w:rsidP="00E47414">
      <w:pPr>
        <w:pStyle w:val="a3"/>
        <w:numPr>
          <w:ilvl w:val="0"/>
          <w:numId w:val="1"/>
        </w:numPr>
        <w:spacing w:after="120"/>
        <w:ind w:left="0"/>
        <w:contextualSpacing w:val="0"/>
        <w:jc w:val="both"/>
        <w:rPr>
          <w:sz w:val="28"/>
        </w:rPr>
      </w:pPr>
      <w:r w:rsidRPr="00E47414">
        <w:rPr>
          <w:b/>
          <w:sz w:val="28"/>
        </w:rPr>
        <w:t>Нельзя оставлять работающий насос без присмотра.</w:t>
      </w:r>
      <w:r w:rsidRPr="00E47414">
        <w:rPr>
          <w:sz w:val="28"/>
        </w:rPr>
        <w:t xml:space="preserve"> В случае повреждения шланга возможен разлив жидкости. Также возможно заклинивание ротора, что приведет к нарушению процесса перегонки.</w:t>
      </w:r>
    </w:p>
    <w:p w:rsidR="007A010F" w:rsidRPr="00FE3889" w:rsidRDefault="007A010F" w:rsidP="00E47414">
      <w:pPr>
        <w:pStyle w:val="a3"/>
        <w:numPr>
          <w:ilvl w:val="0"/>
          <w:numId w:val="1"/>
        </w:numPr>
        <w:spacing w:after="120"/>
        <w:ind w:left="0"/>
        <w:contextualSpacing w:val="0"/>
        <w:jc w:val="both"/>
        <w:rPr>
          <w:sz w:val="28"/>
        </w:rPr>
      </w:pPr>
      <w:r w:rsidRPr="00FE3889">
        <w:rPr>
          <w:b/>
          <w:sz w:val="28"/>
        </w:rPr>
        <w:t>Неправильная полярность питания приведет к повреждению электроники!</w:t>
      </w:r>
      <w:r w:rsidRPr="00FE3889">
        <w:rPr>
          <w:sz w:val="28"/>
        </w:rPr>
        <w:t xml:space="preserve"> </w:t>
      </w:r>
      <w:r w:rsidR="00FE3889">
        <w:rPr>
          <w:sz w:val="28"/>
        </w:rPr>
        <w:br/>
      </w:r>
      <w:r w:rsidRPr="00FE3889">
        <w:rPr>
          <w:sz w:val="28"/>
        </w:rPr>
        <w:t xml:space="preserve">На внутренний </w:t>
      </w:r>
      <w:proofErr w:type="spellStart"/>
      <w:r w:rsidRPr="00FE3889">
        <w:rPr>
          <w:sz w:val="28"/>
        </w:rPr>
        <w:t>пин</w:t>
      </w:r>
      <w:proofErr w:type="spellEnd"/>
      <w:r w:rsidRPr="00FE3889">
        <w:rPr>
          <w:sz w:val="28"/>
        </w:rPr>
        <w:t xml:space="preserve"> коннектора должно подаваться положительное напряже</w:t>
      </w:r>
      <w:r w:rsidRPr="00FE3889">
        <w:rPr>
          <w:sz w:val="28"/>
        </w:rPr>
        <w:softHyphen/>
        <w:t>ние питания. Ниже приведено обозначение «правильного» блока питания:</w:t>
      </w:r>
    </w:p>
    <w:p w:rsidR="007A010F" w:rsidRDefault="00E47414" w:rsidP="00E47414">
      <w:pPr>
        <w:pStyle w:val="a3"/>
        <w:spacing w:after="120"/>
        <w:ind w:left="0"/>
        <w:contextualSpacing w:val="0"/>
        <w:jc w:val="center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1293796</wp:posOffset>
                </wp:positionH>
                <wp:positionV relativeFrom="paragraph">
                  <wp:posOffset>722295</wp:posOffset>
                </wp:positionV>
                <wp:extent cx="402055" cy="313724"/>
                <wp:effectExtent l="19050" t="19050" r="17145" b="29210"/>
                <wp:wrapNone/>
                <wp:docPr id="12" name="Полилиния: фигура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055" cy="313724"/>
                        </a:xfrm>
                        <a:custGeom>
                          <a:avLst/>
                          <a:gdLst>
                            <a:gd name="connsiteX0" fmla="*/ 0 w 289111"/>
                            <a:gd name="connsiteY0" fmla="*/ 0 h 230841"/>
                            <a:gd name="connsiteX1" fmla="*/ 150158 w 289111"/>
                            <a:gd name="connsiteY1" fmla="*/ 230841 h 230841"/>
                            <a:gd name="connsiteX2" fmla="*/ 289111 w 289111"/>
                            <a:gd name="connsiteY2" fmla="*/ 0 h 23084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89111" h="230841">
                              <a:moveTo>
                                <a:pt x="0" y="0"/>
                              </a:moveTo>
                              <a:lnTo>
                                <a:pt x="150158" y="230841"/>
                              </a:lnTo>
                              <a:lnTo>
                                <a:pt x="289111" y="0"/>
                              </a:lnTo>
                            </a:path>
                          </a:pathLst>
                        </a:custGeom>
                        <a:noFill/>
                        <a:ln w="381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FC584" id="Полилиния: фигура 12" o:spid="_x0000_s1026" style="position:absolute;margin-left:101.85pt;margin-top:56.85pt;width:31.65pt;height:24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9111,230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" path="m,l150158,230841,289111,e" filled="f" strokecolor="#538135 [2409]" strokeweight="3pt">
                <v:stroke joinstyle="miter"/>
                <v:path arrowok="t" o:connecttype="custom" o:connectlocs="0,0;208819,313724;402055,0" o:connectangles="0,0,0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3317421</wp:posOffset>
                </wp:positionH>
                <wp:positionV relativeFrom="paragraph">
                  <wp:posOffset>99876</wp:posOffset>
                </wp:positionV>
                <wp:extent cx="2163536" cy="1015093"/>
                <wp:effectExtent l="19050" t="19050" r="46355" b="52070"/>
                <wp:wrapNone/>
                <wp:docPr id="9" name="Группа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3536" cy="1015093"/>
                          <a:chOff x="0" y="0"/>
                          <a:chExt cx="2857500" cy="1427390"/>
                        </a:xfrm>
                      </wpg:grpSpPr>
                      <wps:wsp>
                        <wps:cNvPr id="3" name="Прямая соединительная линия 3"/>
                        <wps:cNvCnPr/>
                        <wps:spPr>
                          <a:xfrm>
                            <a:off x="0" y="0"/>
                            <a:ext cx="2857500" cy="142367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Прямая соединительная линия 4"/>
                        <wps:cNvCnPr/>
                        <wps:spPr>
                          <a:xfrm flipV="1">
                            <a:off x="0" y="27215"/>
                            <a:ext cx="2819400" cy="1400175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0A9F3A" id="Группа 9" o:spid="_x0000_s1026" style="position:absolute;margin-left:261.2pt;margin-top:7.85pt;width:170.35pt;height:79.95pt;z-index:251660288;mso-width-relative:margin;mso-height-relative:margin" coordsize="28575,14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">
                <v:line id="Прямая соединительная линия 3" o:spid="_x0000_s1027" style="position:absolute;visibility:visible;mso-wrap-style:square" from="0,0" to="28575,142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" strokecolor="#c00000" strokeweight="4.5pt">
                  <v:stroke joinstyle="miter"/>
                </v:line>
                <v:line id="Прямая соединительная линия 4" o:spid="_x0000_s1028" style="position:absolute;flip:y;visibility:visible;mso-wrap-style:square" from="0,272" to="28194,14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" strokecolor="#c00000" strokeweight="4.5pt">
                  <v:stroke joinstyle="miter"/>
                </v:line>
              </v:group>
            </w:pict>
          </mc:Fallback>
        </mc:AlternateContent>
      </w:r>
      <w:r>
        <w:rPr>
          <w:noProof/>
          <w:sz w:val="28"/>
        </w:rPr>
        <w:drawing>
          <wp:inline distT="0" distB="0" distL="0" distR="0" wp14:anchorId="3A76B4BF">
            <wp:extent cx="4470400" cy="1234846"/>
            <wp:effectExtent l="0" t="0" r="635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785" cy="12564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E3889" w:rsidRDefault="00FE3889" w:rsidP="00E47414">
      <w:pPr>
        <w:pStyle w:val="a3"/>
        <w:numPr>
          <w:ilvl w:val="0"/>
          <w:numId w:val="1"/>
        </w:numPr>
        <w:spacing w:after="120"/>
        <w:ind w:left="0"/>
        <w:contextualSpacing w:val="0"/>
        <w:jc w:val="both"/>
        <w:rPr>
          <w:sz w:val="28"/>
        </w:rPr>
      </w:pPr>
      <w:r>
        <w:rPr>
          <w:sz w:val="28"/>
        </w:rPr>
        <w:t xml:space="preserve">Для питания насоса можно использовать блок питания с напряжением 9-24В и током </w:t>
      </w:r>
      <w:r>
        <w:rPr>
          <w:sz w:val="28"/>
        </w:rPr>
        <w:br/>
        <w:t>1-2А, например такой, как на рисунке ниже:</w:t>
      </w:r>
    </w:p>
    <w:p w:rsidR="00FE3889" w:rsidRPr="00E47414" w:rsidRDefault="00FE3889" w:rsidP="00E47414">
      <w:pPr>
        <w:pStyle w:val="a3"/>
        <w:spacing w:after="120"/>
        <w:ind w:left="0"/>
        <w:contextualSpacing w:val="0"/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3407BACE" wp14:editId="27964150">
            <wp:extent cx="3771900" cy="3063991"/>
            <wp:effectExtent l="0" t="0" r="0" b="3175"/>
            <wp:docPr id="1" name="Рисунок 1" descr="https://ae01.alicdn.com/kf/HTB1vwcmMXXXXXayaXXXq6xXFXXXX/223135002/HTB1vwcmMXXXXXayaXXXq6xXFXXXX.jpg?size=120504&amp;height=810&amp;width=960&amp;hash=a974a109b06274b2ec5477c3e9f03a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e01.alicdn.com/kf/HTB1vwcmMXXXXXayaXXXq6xXFXXXX/223135002/HTB1vwcmMXXXXXayaXXXq6xXFXXXX.jpg?size=120504&amp;height=810&amp;width=960&amp;hash=a974a109b06274b2ec5477c3e9f03ae4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3" t="330" r="1322" b="6641"/>
                    <a:stretch/>
                  </pic:blipFill>
                  <pic:spPr bwMode="auto">
                    <a:xfrm>
                      <a:off x="0" y="0"/>
                      <a:ext cx="3807248" cy="309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010F" w:rsidRPr="00FE3889" w:rsidRDefault="00FE3889" w:rsidP="00E47414">
      <w:pPr>
        <w:pStyle w:val="a3"/>
        <w:numPr>
          <w:ilvl w:val="0"/>
          <w:numId w:val="1"/>
        </w:numPr>
        <w:spacing w:after="120"/>
        <w:ind w:left="0"/>
        <w:contextualSpacing w:val="0"/>
        <w:jc w:val="both"/>
        <w:rPr>
          <w:b/>
          <w:sz w:val="28"/>
        </w:rPr>
      </w:pPr>
      <w:r>
        <w:rPr>
          <w:sz w:val="28"/>
        </w:rPr>
        <w:t xml:space="preserve">Необходимо беречь насос от попадания внутрь влаги. </w:t>
      </w:r>
      <w:r w:rsidRPr="00FE3889">
        <w:rPr>
          <w:b/>
          <w:sz w:val="28"/>
        </w:rPr>
        <w:t>Не использовать насос мокрыми руками.</w:t>
      </w:r>
      <w:r>
        <w:rPr>
          <w:sz w:val="28"/>
        </w:rPr>
        <w:t xml:space="preserve"> </w:t>
      </w:r>
      <w:r w:rsidR="007A010F">
        <w:rPr>
          <w:sz w:val="28"/>
        </w:rPr>
        <w:t xml:space="preserve">Корпус насоса негерметичен. </w:t>
      </w:r>
      <w:r w:rsidR="007A010F" w:rsidRPr="00FE3889">
        <w:rPr>
          <w:b/>
          <w:sz w:val="28"/>
        </w:rPr>
        <w:t>Попадание внутрь воды приведет к повреждению электроники</w:t>
      </w:r>
      <w:r w:rsidRPr="00FE3889">
        <w:rPr>
          <w:b/>
          <w:sz w:val="28"/>
        </w:rPr>
        <w:t xml:space="preserve">. </w:t>
      </w:r>
    </w:p>
    <w:p w:rsidR="00FE3889" w:rsidRDefault="00FE3889" w:rsidP="00E47414">
      <w:pPr>
        <w:pStyle w:val="a3"/>
        <w:numPr>
          <w:ilvl w:val="0"/>
          <w:numId w:val="1"/>
        </w:numPr>
        <w:spacing w:after="120"/>
        <w:ind w:left="0"/>
        <w:contextualSpacing w:val="0"/>
        <w:jc w:val="both"/>
        <w:rPr>
          <w:sz w:val="28"/>
        </w:rPr>
      </w:pPr>
      <w:r>
        <w:rPr>
          <w:sz w:val="28"/>
        </w:rPr>
        <w:t xml:space="preserve">Корпус насоса выполнен из </w:t>
      </w:r>
      <w:r>
        <w:rPr>
          <w:sz w:val="28"/>
          <w:lang w:val="en-US"/>
        </w:rPr>
        <w:t>PLA</w:t>
      </w:r>
      <w:r w:rsidRPr="00FE3889">
        <w:rPr>
          <w:sz w:val="28"/>
        </w:rPr>
        <w:t xml:space="preserve"> </w:t>
      </w:r>
      <w:r>
        <w:rPr>
          <w:sz w:val="28"/>
        </w:rPr>
        <w:t xml:space="preserve">пластика, который размягчается при температуре 50С. Поэтому </w:t>
      </w:r>
      <w:r w:rsidRPr="00FE3889">
        <w:rPr>
          <w:b/>
          <w:sz w:val="28"/>
        </w:rPr>
        <w:t>насос нельзя ставить на полотенце или накрывать чем либо</w:t>
      </w:r>
      <w:r>
        <w:rPr>
          <w:sz w:val="28"/>
        </w:rPr>
        <w:t>, это приведет к деформации корпуса</w:t>
      </w:r>
      <w:r w:rsidR="003D20A9">
        <w:rPr>
          <w:sz w:val="28"/>
        </w:rPr>
        <w:t xml:space="preserve">. </w:t>
      </w:r>
      <w:r w:rsidR="003D20A9" w:rsidRPr="003D20A9">
        <w:rPr>
          <w:b/>
          <w:sz w:val="28"/>
        </w:rPr>
        <w:t>Нельзя оставлять насос у отопительных приборов</w:t>
      </w:r>
      <w:r w:rsidR="003D20A9">
        <w:rPr>
          <w:sz w:val="28"/>
        </w:rPr>
        <w:t xml:space="preserve">, и около любых горячих поверхностей. </w:t>
      </w:r>
      <w:r w:rsidR="003D20A9" w:rsidRPr="00E47414">
        <w:rPr>
          <w:b/>
          <w:sz w:val="28"/>
        </w:rPr>
        <w:t>Нельзя сушить насос феном.</w:t>
      </w:r>
    </w:p>
    <w:p w:rsidR="00E47414" w:rsidRPr="007A010F" w:rsidRDefault="00E47414" w:rsidP="00E47414">
      <w:pPr>
        <w:pStyle w:val="a3"/>
        <w:numPr>
          <w:ilvl w:val="0"/>
          <w:numId w:val="1"/>
        </w:numPr>
        <w:spacing w:after="120"/>
        <w:ind w:left="0"/>
        <w:contextualSpacing w:val="0"/>
        <w:jc w:val="both"/>
        <w:rPr>
          <w:sz w:val="28"/>
        </w:rPr>
      </w:pPr>
      <w:r w:rsidRPr="00E47414">
        <w:rPr>
          <w:b/>
          <w:sz w:val="28"/>
        </w:rPr>
        <w:t>Запрещается обесточивать насос до его полной остановки</w:t>
      </w:r>
      <w:r>
        <w:rPr>
          <w:sz w:val="28"/>
        </w:rPr>
        <w:t>. Это может привести к выходу из строя блока управления двигателем.</w:t>
      </w:r>
      <w:bookmarkStart w:id="0" w:name="_GoBack"/>
      <w:bookmarkEnd w:id="0"/>
    </w:p>
    <w:sectPr w:rsidR="00E47414" w:rsidRPr="007A010F" w:rsidSect="00FE38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7745C5"/>
    <w:multiLevelType w:val="hybridMultilevel"/>
    <w:tmpl w:val="34563ABC"/>
    <w:lvl w:ilvl="0" w:tplc="C9DCBBE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10F"/>
    <w:rsid w:val="00265EF8"/>
    <w:rsid w:val="003D20A9"/>
    <w:rsid w:val="007A010F"/>
    <w:rsid w:val="00E47414"/>
    <w:rsid w:val="00FE3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B91F0A"/>
  <w15:chartTrackingRefBased/>
  <w15:docId w15:val="{8535A765-A4F3-4087-A8A3-C6E1F6E8E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01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Ломаев Илья</dc:creator>
  <cp:keywords/>
  <dc:description/>
  <cp:lastModifiedBy>Ломаев Илья</cp:lastModifiedBy>
  <cp:revision>2</cp:revision>
  <dcterms:created xsi:type="dcterms:W3CDTF">2019-02-14T15:55:00Z</dcterms:created>
  <dcterms:modified xsi:type="dcterms:W3CDTF">2019-02-17T17:03:00Z</dcterms:modified>
</cp:coreProperties>
</file>