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3E257" w14:textId="77777777" w:rsidR="002B7BC4" w:rsidRDefault="00000000">
      <w:pPr>
        <w:spacing w:after="60"/>
      </w:pPr>
      <w:r>
        <w:rPr>
          <w:b/>
          <w:bCs/>
        </w:rPr>
        <w:t>Aluno: Gabriel Boos Duarte</w:t>
      </w:r>
    </w:p>
    <w:p w14:paraId="7DFEEDC8" w14:textId="77777777" w:rsidR="002B7BC4" w:rsidRDefault="00000000">
      <w:pPr>
        <w:spacing w:after="60"/>
      </w:pPr>
      <w:r>
        <w:t>Atividade em sala: DAMA-DMBOK</w:t>
      </w:r>
    </w:p>
    <w:p w14:paraId="37F50B1E" w14:textId="77777777" w:rsidR="002B7BC4" w:rsidRDefault="00000000">
      <w:pPr>
        <w:spacing w:after="60"/>
      </w:pPr>
      <w:r>
        <w:t>Professor: Frizza</w:t>
      </w:r>
    </w:p>
    <w:p w14:paraId="4EB8424F" w14:textId="77777777" w:rsidR="002B7BC4" w:rsidRDefault="00000000">
      <w:pPr>
        <w:spacing w:after="200"/>
      </w:pPr>
      <w:r>
        <w:t>Curso: Sistemas de Informação — TCC 2026</w:t>
      </w:r>
    </w:p>
    <w:p w14:paraId="0DD4A453" w14:textId="77777777" w:rsidR="002B7BC4" w:rsidRDefault="002B7BC4">
      <w:pPr>
        <w:pBdr>
          <w:bottom w:val="single" w:sz="4" w:space="1" w:color="AAAAAA"/>
        </w:pBdr>
        <w:spacing w:after="200"/>
      </w:pPr>
    </w:p>
    <w:p w14:paraId="31B0AC8A" w14:textId="77777777" w:rsidR="002B7BC4" w:rsidRDefault="00000000">
      <w:pPr>
        <w:spacing w:before="200" w:after="80"/>
        <w:jc w:val="center"/>
      </w:pPr>
      <w:r>
        <w:rPr>
          <w:b/>
          <w:bCs/>
          <w:sz w:val="32"/>
          <w:szCs w:val="32"/>
        </w:rPr>
        <w:t>DAMA-DMBOK Aplicado ao Projeto de TCC</w:t>
      </w:r>
    </w:p>
    <w:p w14:paraId="61D8004C" w14:textId="77777777" w:rsidR="002B7BC4" w:rsidRDefault="00000000">
      <w:pPr>
        <w:spacing w:after="320"/>
        <w:jc w:val="center"/>
      </w:pPr>
      <w:r>
        <w:rPr>
          <w:sz w:val="24"/>
          <w:szCs w:val="24"/>
        </w:rPr>
        <w:t>Áreas 2 e 3: Arquitetura de Dados e Modelagem e Design de Dados</w:t>
      </w:r>
    </w:p>
    <w:p w14:paraId="36905F77" w14:textId="77777777" w:rsidR="002B7BC4" w:rsidRDefault="00000000">
      <w:pPr>
        <w:pBdr>
          <w:bottom w:val="single" w:sz="4" w:space="1" w:color="333333"/>
        </w:pBdr>
        <w:spacing w:before="320" w:after="160"/>
      </w:pPr>
      <w:r>
        <w:rPr>
          <w:b/>
          <w:bCs/>
          <w:sz w:val="28"/>
          <w:szCs w:val="28"/>
        </w:rPr>
        <w:t>Contexto do Projeto</w:t>
      </w:r>
    </w:p>
    <w:p w14:paraId="5BAB3BBC" w14:textId="77777777" w:rsidR="002B7BC4" w:rsidRDefault="00000000">
      <w:pPr>
        <w:spacing w:before="80" w:after="100"/>
        <w:jc w:val="both"/>
      </w:pPr>
      <w:r>
        <w:t>O projeto consiste no desenvolvimento de um Motor de Otimização Preditiva de Estoque para pequenos e médios mercados de bairro. O sistema usa dados históricos de vendas para prever a demanda por produto, calcular o ponto de reposição e emitir alertas de reposição — substituindo o controle manual e intuitivo por uma gestão orientada a dados.</w:t>
      </w:r>
    </w:p>
    <w:p w14:paraId="531F7D87" w14:textId="77777777" w:rsidR="002B7BC4" w:rsidRDefault="00000000">
      <w:pPr>
        <w:spacing w:before="80" w:after="100"/>
        <w:jc w:val="both"/>
      </w:pPr>
      <w:r>
        <w:t>O sistema é composto por quatro camadas:</w:t>
      </w:r>
    </w:p>
    <w:p w14:paraId="7A1F82E6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Web App (HTML/CSS/JS): interface para o lojista fazer upload de dados e visualizar alertas e dashboards.</w:t>
      </w:r>
    </w:p>
    <w:p w14:paraId="25EDB01C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API Application (Kotlin / Spring Boot): recebe uploads, valida os dados e aciona o serviço de IA.</w:t>
      </w:r>
    </w:p>
    <w:p w14:paraId="2A89F412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AI/ML Service (Python / FastAPI): aplica e compara os modelos Holt-Winters e Prophet, calculando métricas de acurácia (MAPE, RMSE, MAE).</w:t>
      </w:r>
    </w:p>
    <w:p w14:paraId="09651E79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Banco de Dados (PostgreSQL): armazena histórico de vendas, previsões e pontos de reposição.</w:t>
      </w:r>
    </w:p>
    <w:p w14:paraId="074EC9D3" w14:textId="77777777" w:rsidR="002B7BC4" w:rsidRDefault="002B7BC4">
      <w:pPr>
        <w:spacing w:before="60" w:after="60"/>
      </w:pPr>
    </w:p>
    <w:p w14:paraId="74A14A2A" w14:textId="77777777" w:rsidR="002B7BC4" w:rsidRDefault="00000000">
      <w:pPr>
        <w:pBdr>
          <w:bottom w:val="single" w:sz="4" w:space="1" w:color="333333"/>
        </w:pBdr>
        <w:spacing w:before="320" w:after="160"/>
      </w:pPr>
      <w:r>
        <w:rPr>
          <w:b/>
          <w:bCs/>
          <w:sz w:val="28"/>
          <w:szCs w:val="28"/>
        </w:rPr>
        <w:t>Área 2: Arquitetura de Dados</w:t>
      </w:r>
    </w:p>
    <w:p w14:paraId="6AA71508" w14:textId="77777777" w:rsidR="002B7BC4" w:rsidRDefault="00000000">
      <w:pPr>
        <w:spacing w:before="80" w:after="100"/>
        <w:jc w:val="both"/>
      </w:pPr>
      <w:r>
        <w:t>A Área 2 do DAMA-DMBOK trata de como os dados são organizados, armazenados e transportados entre sistemas. No projeto, ela orienta o fluxo de informações desde a importação pelo lojista até a persistência dos resultados preditivos.</w:t>
      </w:r>
    </w:p>
    <w:p w14:paraId="26DEC3C7" w14:textId="77777777" w:rsidR="002B7BC4" w:rsidRDefault="00000000">
      <w:pPr>
        <w:spacing w:before="240" w:after="120"/>
      </w:pPr>
      <w:r>
        <w:rPr>
          <w:b/>
          <w:bCs/>
          <w:sz w:val="24"/>
          <w:szCs w:val="24"/>
        </w:rPr>
        <w:t>Objetivos</w:t>
      </w:r>
    </w:p>
    <w:p w14:paraId="4B096409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Integrar dados de fontes diferentes (planilhas CSV/XLSX, ERP legado) em uma estrutura relacional única.</w:t>
      </w:r>
    </w:p>
    <w:p w14:paraId="424F96B2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Garantir que os dados atendam aos requisitos dos modelos preditivos (mínimo 90 dias de histórico por produto).</w:t>
      </w:r>
    </w:p>
    <w:p w14:paraId="0254F3F3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Definir claramente a responsabilidade de cada camada no transporte e transformação dos dados.</w:t>
      </w:r>
    </w:p>
    <w:p w14:paraId="101F571F" w14:textId="77777777" w:rsidR="002B7BC4" w:rsidRDefault="00000000">
      <w:pPr>
        <w:spacing w:before="240" w:after="120"/>
      </w:pPr>
      <w:r>
        <w:rPr>
          <w:b/>
          <w:bCs/>
          <w:sz w:val="24"/>
          <w:szCs w:val="24"/>
        </w:rPr>
        <w:t>Componentes e Tecnologias</w:t>
      </w:r>
    </w:p>
    <w:p w14:paraId="1D5DE954" w14:textId="77777777" w:rsidR="002B7BC4" w:rsidRDefault="002B7BC4">
      <w:pPr>
        <w:spacing w:before="60" w:after="60"/>
      </w:pPr>
    </w:p>
    <w:tbl>
      <w:tblPr>
        <w:tblStyle w:val="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600"/>
        <w:gridCol w:w="2626"/>
      </w:tblGrid>
      <w:tr w:rsidR="0024135B" w14:paraId="6F457E2F" w14:textId="77777777">
        <w:tc>
          <w:tcPr>
            <w:tcW w:w="2000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F450" w14:textId="77777777" w:rsidR="002B7BC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800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6EC3" w14:textId="77777777" w:rsidR="002B7BC4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2600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168B" w14:textId="77777777" w:rsidR="002B7BC4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  <w:tc>
          <w:tcPr>
            <w:tcW w:w="2626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94F5" w14:textId="77777777" w:rsidR="002B7BC4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Protocolo</w:t>
            </w:r>
          </w:p>
        </w:tc>
      </w:tr>
    </w:tbl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600"/>
        <w:gridCol w:w="2626"/>
      </w:tblGrid>
      <w:tr w:rsidR="0024135B" w14:paraId="160DBF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4C83" w14:textId="77777777" w:rsidR="002B7BC4" w:rsidRDefault="00000000">
            <w:r>
              <w:rPr>
                <w:sz w:val="20"/>
                <w:szCs w:val="20"/>
              </w:rPr>
              <w:t>Web App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0A04" w14:textId="77777777" w:rsidR="002B7BC4" w:rsidRDefault="00000000">
            <w:r>
              <w:rPr>
                <w:sz w:val="20"/>
                <w:szCs w:val="20"/>
              </w:rPr>
              <w:t>HTML/CSS/JS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1FC9" w14:textId="77777777" w:rsidR="002B7BC4" w:rsidRDefault="00000000">
            <w:r>
              <w:rPr>
                <w:sz w:val="20"/>
                <w:szCs w:val="20"/>
              </w:rPr>
              <w:t>Upload de arquivos; exibição de dashboards e alertas.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51DCF" w14:textId="77777777" w:rsidR="002B7BC4" w:rsidRDefault="00000000">
            <w:r>
              <w:rPr>
                <w:sz w:val="20"/>
                <w:szCs w:val="20"/>
              </w:rPr>
              <w:t>HTTPS / JSON</w:t>
            </w:r>
          </w:p>
        </w:tc>
      </w:tr>
      <w:tr w:rsidR="0024135B" w14:paraId="383B66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1A74" w14:textId="77777777" w:rsidR="002B7BC4" w:rsidRDefault="00000000">
            <w:r>
              <w:rPr>
                <w:sz w:val="20"/>
                <w:szCs w:val="20"/>
              </w:rPr>
              <w:lastRenderedPageBreak/>
              <w:t>API Application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A596" w14:textId="77777777" w:rsidR="002B7BC4" w:rsidRDefault="00000000">
            <w:r>
              <w:rPr>
                <w:sz w:val="20"/>
                <w:szCs w:val="20"/>
              </w:rPr>
              <w:t>Kotlin / Spring Boot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5657" w14:textId="77777777" w:rsidR="002B7BC4" w:rsidRDefault="00000000">
            <w:r>
              <w:rPr>
                <w:sz w:val="20"/>
                <w:szCs w:val="20"/>
              </w:rPr>
              <w:t>Valida arquivos, aciona o AI/ML Service, persiste resultados.</w:t>
            </w:r>
          </w:p>
        </w:tc>
        <w:tc>
          <w:tcPr>
            <w:tcW w:w="26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2258" w14:textId="77777777" w:rsidR="002B7BC4" w:rsidRDefault="00000000">
            <w:r>
              <w:rPr>
                <w:sz w:val="20"/>
                <w:szCs w:val="20"/>
              </w:rPr>
              <w:t>HTTPS / JSON; JDBC/SQL</w:t>
            </w:r>
          </w:p>
        </w:tc>
      </w:tr>
      <w:tr w:rsidR="0024135B" w14:paraId="3EF79E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F011" w14:textId="77777777" w:rsidR="002B7BC4" w:rsidRDefault="00000000">
            <w:r>
              <w:rPr>
                <w:sz w:val="20"/>
                <w:szCs w:val="20"/>
              </w:rPr>
              <w:t>AI/ML Service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B542" w14:textId="77777777" w:rsidR="002B7BC4" w:rsidRDefault="00000000">
            <w:r>
              <w:rPr>
                <w:sz w:val="20"/>
                <w:szCs w:val="20"/>
              </w:rPr>
              <w:t>Python / FastAPI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9332" w14:textId="77777777" w:rsidR="002B7BC4" w:rsidRDefault="00000000">
            <w:r>
              <w:rPr>
                <w:sz w:val="20"/>
                <w:szCs w:val="20"/>
              </w:rPr>
              <w:t>Treina e compara modelos, calcula KPIs e previsões.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C680" w14:textId="77777777" w:rsidR="002B7BC4" w:rsidRDefault="00000000">
            <w:r>
              <w:rPr>
                <w:sz w:val="20"/>
                <w:szCs w:val="20"/>
              </w:rPr>
              <w:t>HTTP / JSON — POST /predict</w:t>
            </w:r>
          </w:p>
        </w:tc>
      </w:tr>
      <w:tr w:rsidR="0024135B" w14:paraId="66D258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69EB9" w14:textId="77777777" w:rsidR="002B7BC4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12E5" w14:textId="77777777" w:rsidR="002B7BC4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5C66A" w14:textId="77777777" w:rsidR="002B7BC4" w:rsidRDefault="00000000">
            <w:r>
              <w:rPr>
                <w:sz w:val="20"/>
                <w:szCs w:val="20"/>
              </w:rPr>
              <w:t>Armazena produtos, vendas, previsões e perdas.</w:t>
            </w:r>
          </w:p>
        </w:tc>
        <w:tc>
          <w:tcPr>
            <w:tcW w:w="26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A793" w14:textId="77777777" w:rsidR="002B7BC4" w:rsidRDefault="00000000">
            <w:r>
              <w:rPr>
                <w:sz w:val="20"/>
                <w:szCs w:val="20"/>
              </w:rPr>
              <w:t>JDBC / SQL</w:t>
            </w:r>
          </w:p>
        </w:tc>
      </w:tr>
    </w:tbl>
    <w:p w14:paraId="5528B3CC" w14:textId="77777777" w:rsidR="002B7BC4" w:rsidRDefault="002B7BC4">
      <w:pPr>
        <w:spacing w:before="60" w:after="60"/>
      </w:pPr>
    </w:p>
    <w:p w14:paraId="15867FD7" w14:textId="77777777" w:rsidR="002B7BC4" w:rsidRDefault="00000000">
      <w:pPr>
        <w:spacing w:before="240" w:after="120"/>
      </w:pPr>
      <w:r>
        <w:rPr>
          <w:b/>
          <w:bCs/>
          <w:sz w:val="24"/>
          <w:szCs w:val="24"/>
        </w:rPr>
        <w:t>Fluxo de Dados</w:t>
      </w:r>
    </w:p>
    <w:p w14:paraId="63E30FB4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O lojista faz upload das planilhas (.xlsx) com histórico de vendas e cadastro de produtos.</w:t>
      </w:r>
    </w:p>
    <w:p w14:paraId="18DE59DD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A API valida os arquivos (campos obrigatórios, formatos de data, integridade entre produto_id e vendas).</w:t>
      </w:r>
    </w:p>
    <w:p w14:paraId="252A3539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A API aciona o AI/ML Service via HTTP POST /predict com o histórico por produto.</w:t>
      </w:r>
    </w:p>
    <w:p w14:paraId="5F489F8D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O AI/ML Service retorna previsões e métricas; a API persiste os resultados no PostgreSQL.</w:t>
      </w:r>
    </w:p>
    <w:p w14:paraId="001DC7E2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O frontend consome dados já processados via endpoints REST — sem chamadas diretas ao modelo.</w:t>
      </w:r>
    </w:p>
    <w:p w14:paraId="1189CC8C" w14:textId="77777777" w:rsidR="002B7BC4" w:rsidRDefault="00000000">
      <w:pPr>
        <w:spacing w:before="80" w:after="100"/>
        <w:jc w:val="both"/>
      </w:pPr>
      <w:r>
        <w:t>O recálculo completo ocorre mensalmente de forma automática via cron job no Spring Boot.</w:t>
      </w:r>
    </w:p>
    <w:p w14:paraId="6E78C71D" w14:textId="77777777" w:rsidR="002B7BC4" w:rsidRDefault="002B7BC4">
      <w:pPr>
        <w:spacing w:before="60" w:after="60"/>
      </w:pPr>
    </w:p>
    <w:p w14:paraId="2A7B8AD8" w14:textId="77777777" w:rsidR="002B7BC4" w:rsidRDefault="00000000">
      <w:pPr>
        <w:pBdr>
          <w:bottom w:val="single" w:sz="4" w:space="1" w:color="333333"/>
        </w:pBdr>
        <w:spacing w:before="320" w:after="160"/>
      </w:pPr>
      <w:r>
        <w:rPr>
          <w:b/>
          <w:bCs/>
          <w:sz w:val="28"/>
          <w:szCs w:val="28"/>
        </w:rPr>
        <w:t>Área 3: Modelagem e Design de Dados</w:t>
      </w:r>
    </w:p>
    <w:p w14:paraId="608A4E51" w14:textId="77777777" w:rsidR="002B7BC4" w:rsidRDefault="00000000">
      <w:pPr>
        <w:spacing w:before="80" w:after="100"/>
        <w:jc w:val="both"/>
      </w:pPr>
      <w:r>
        <w:t>A Área 3 trata da criação de modelos que representam os dados e seus relacionamentos em diferentes níveis de abstração. O objetivo é documentar os requisitos de dados, garantir consistência e orientar o desenvolvimento do banco.</w:t>
      </w:r>
    </w:p>
    <w:p w14:paraId="34EB6F10" w14:textId="77777777" w:rsidR="002B7BC4" w:rsidRDefault="00000000">
      <w:pPr>
        <w:spacing w:before="240" w:after="120"/>
      </w:pPr>
      <w:r>
        <w:rPr>
          <w:b/>
          <w:bCs/>
          <w:sz w:val="24"/>
          <w:szCs w:val="24"/>
        </w:rPr>
        <w:t>Modelo Conceitual</w:t>
      </w:r>
    </w:p>
    <w:p w14:paraId="47109965" w14:textId="77777777" w:rsidR="002B7BC4" w:rsidRDefault="00000000">
      <w:pPr>
        <w:spacing w:before="80" w:after="100"/>
        <w:jc w:val="both"/>
      </w:pPr>
      <w:r>
        <w:t>As principais entidades do domínio e seus relacionamentos:</w:t>
      </w:r>
    </w:p>
    <w:p w14:paraId="62D996B3" w14:textId="77777777" w:rsidR="002B7BC4" w:rsidRDefault="002B7BC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24135B" w14:paraId="68540E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3727" w14:textId="77777777" w:rsidR="002B7BC4" w:rsidRDefault="00000000">
            <w:r>
              <w:rPr>
                <w:b/>
                <w:bCs/>
                <w:color w:val="FFFFFF"/>
                <w:sz w:val="20"/>
                <w:szCs w:val="20"/>
              </w:rPr>
              <w:t>Entidade</w:t>
            </w:r>
          </w:p>
        </w:tc>
        <w:tc>
          <w:tcPr>
            <w:tcW w:w="3513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C31D" w14:textId="77777777" w:rsidR="002B7BC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513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F13F" w14:textId="77777777" w:rsidR="002B7BC4" w:rsidRDefault="00000000">
            <w:r>
              <w:rPr>
                <w:b/>
                <w:bCs/>
                <w:color w:val="FFFFFF"/>
                <w:sz w:val="20"/>
                <w:szCs w:val="20"/>
              </w:rPr>
              <w:t>Relacionamentos</w:t>
            </w:r>
          </w:p>
        </w:tc>
      </w:tr>
      <w:tr w:rsidR="0024135B" w14:paraId="45E1F6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9875" w14:textId="77777777" w:rsidR="002B7BC4" w:rsidRDefault="00000000">
            <w:r>
              <w:rPr>
                <w:sz w:val="20"/>
                <w:szCs w:val="20"/>
              </w:rPr>
              <w:t>Estabelecimento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892F" w14:textId="77777777" w:rsidR="002B7BC4" w:rsidRDefault="00000000">
            <w:r>
              <w:rPr>
                <w:sz w:val="20"/>
                <w:szCs w:val="20"/>
              </w:rPr>
              <w:t>O mercadinho parceiro. Âncora de todos os dados.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B141" w14:textId="77777777" w:rsidR="002B7BC4" w:rsidRDefault="00000000">
            <w:r>
              <w:rPr>
                <w:sz w:val="20"/>
                <w:szCs w:val="20"/>
              </w:rPr>
              <w:t>Possui Produtos e Fornecedores.</w:t>
            </w:r>
          </w:p>
        </w:tc>
      </w:tr>
      <w:tr w:rsidR="0024135B" w14:paraId="560B5F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40E2" w14:textId="77777777" w:rsidR="002B7BC4" w:rsidRDefault="00000000">
            <w:r>
              <w:rPr>
                <w:sz w:val="20"/>
                <w:szCs w:val="20"/>
              </w:rPr>
              <w:t>Produto</w:t>
            </w:r>
          </w:p>
        </w:tc>
        <w:tc>
          <w:tcPr>
            <w:tcW w:w="351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110B" w14:textId="77777777" w:rsidR="002B7BC4" w:rsidRDefault="00000000">
            <w:r>
              <w:rPr>
                <w:sz w:val="20"/>
                <w:szCs w:val="20"/>
              </w:rPr>
              <w:t>Item comercializado. Unidade central do motor preditivo.</w:t>
            </w:r>
          </w:p>
        </w:tc>
        <w:tc>
          <w:tcPr>
            <w:tcW w:w="351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9F0C" w14:textId="77777777" w:rsidR="002B7BC4" w:rsidRDefault="00000000">
            <w:r>
              <w:rPr>
                <w:sz w:val="20"/>
                <w:szCs w:val="20"/>
              </w:rPr>
              <w:t>Tem Vendas, Previsões e Perdas.</w:t>
            </w:r>
          </w:p>
        </w:tc>
      </w:tr>
      <w:tr w:rsidR="0024135B" w14:paraId="597060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52304" w14:textId="77777777" w:rsidR="002B7BC4" w:rsidRDefault="00000000">
            <w:r>
              <w:rPr>
                <w:sz w:val="20"/>
                <w:szCs w:val="20"/>
              </w:rPr>
              <w:t>Fornecedor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2679" w14:textId="77777777" w:rsidR="002B7BC4" w:rsidRDefault="00000000">
            <w:r>
              <w:rPr>
                <w:sz w:val="20"/>
                <w:szCs w:val="20"/>
              </w:rPr>
              <w:t>Fornece o lead time para o cálculo do ponto de reposição.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B785" w14:textId="77777777" w:rsidR="002B7BC4" w:rsidRDefault="00000000">
            <w:r>
              <w:rPr>
                <w:sz w:val="20"/>
                <w:szCs w:val="20"/>
              </w:rPr>
              <w:t>Associado a Produtos (N:N).</w:t>
            </w:r>
          </w:p>
        </w:tc>
      </w:tr>
      <w:tr w:rsidR="0024135B" w14:paraId="0A7D7B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6ACB9" w14:textId="77777777" w:rsidR="002B7BC4" w:rsidRDefault="00000000">
            <w:r>
              <w:rPr>
                <w:sz w:val="20"/>
                <w:szCs w:val="20"/>
              </w:rPr>
              <w:t>Venda</w:t>
            </w:r>
          </w:p>
        </w:tc>
        <w:tc>
          <w:tcPr>
            <w:tcW w:w="351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321D" w14:textId="77777777" w:rsidR="002B7BC4" w:rsidRDefault="00000000">
            <w:r>
              <w:rPr>
                <w:sz w:val="20"/>
                <w:szCs w:val="20"/>
              </w:rPr>
              <w:t>Registro de venda de um produto em uma data.</w:t>
            </w:r>
          </w:p>
        </w:tc>
        <w:tc>
          <w:tcPr>
            <w:tcW w:w="351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5496" w14:textId="77777777" w:rsidR="002B7BC4" w:rsidRDefault="00000000">
            <w:r>
              <w:rPr>
                <w:sz w:val="20"/>
                <w:szCs w:val="20"/>
              </w:rPr>
              <w:t>Pertence a Produto.</w:t>
            </w:r>
          </w:p>
        </w:tc>
      </w:tr>
      <w:tr w:rsidR="0024135B" w14:paraId="0B353B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EF9E" w14:textId="77777777" w:rsidR="002B7BC4" w:rsidRDefault="00000000">
            <w:r>
              <w:rPr>
                <w:sz w:val="20"/>
                <w:szCs w:val="20"/>
              </w:rPr>
              <w:t>Previsão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7463" w14:textId="77777777" w:rsidR="002B7BC4" w:rsidRDefault="00000000">
            <w:r>
              <w:rPr>
                <w:sz w:val="20"/>
                <w:szCs w:val="20"/>
              </w:rPr>
              <w:t>Resultado do motor: demanda prevista, ponto de reposição, estoque de segurança.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DAB2" w14:textId="77777777" w:rsidR="002B7BC4" w:rsidRDefault="00000000">
            <w:r>
              <w:rPr>
                <w:sz w:val="20"/>
                <w:szCs w:val="20"/>
              </w:rPr>
              <w:t>Pertence a Produto.</w:t>
            </w:r>
          </w:p>
        </w:tc>
      </w:tr>
      <w:tr w:rsidR="0024135B" w14:paraId="474770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FDB5" w14:textId="77777777" w:rsidR="002B7BC4" w:rsidRDefault="00000000">
            <w:r>
              <w:rPr>
                <w:sz w:val="20"/>
                <w:szCs w:val="20"/>
              </w:rPr>
              <w:lastRenderedPageBreak/>
              <w:t>Perda de Estoque</w:t>
            </w:r>
          </w:p>
        </w:tc>
        <w:tc>
          <w:tcPr>
            <w:tcW w:w="351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E105" w14:textId="77777777" w:rsidR="002B7BC4" w:rsidRDefault="00000000">
            <w:r>
              <w:rPr>
                <w:sz w:val="20"/>
                <w:szCs w:val="20"/>
              </w:rPr>
              <w:t>Registro de perdas por vencimento, avaria ou furto.</w:t>
            </w:r>
          </w:p>
        </w:tc>
        <w:tc>
          <w:tcPr>
            <w:tcW w:w="351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6378" w14:textId="77777777" w:rsidR="002B7BC4" w:rsidRDefault="00000000">
            <w:r>
              <w:rPr>
                <w:sz w:val="20"/>
                <w:szCs w:val="20"/>
              </w:rPr>
              <w:t>Pertence a Produto.</w:t>
            </w:r>
          </w:p>
        </w:tc>
      </w:tr>
    </w:tbl>
    <w:p w14:paraId="5DE85A15" w14:textId="77777777" w:rsidR="002B7BC4" w:rsidRDefault="002B7BC4">
      <w:pPr>
        <w:spacing w:before="60" w:after="60"/>
      </w:pPr>
    </w:p>
    <w:p w14:paraId="35D4BF8E" w14:textId="77777777" w:rsidR="002B7BC4" w:rsidRDefault="00000000">
      <w:pPr>
        <w:spacing w:before="240" w:after="120"/>
      </w:pPr>
      <w:r>
        <w:rPr>
          <w:b/>
          <w:bCs/>
          <w:sz w:val="24"/>
          <w:szCs w:val="24"/>
        </w:rPr>
        <w:t>Modelo Lógico — Principais Entidades</w:t>
      </w:r>
    </w:p>
    <w:p w14:paraId="3DC581F4" w14:textId="77777777" w:rsidR="002B7BC4" w:rsidRDefault="002B7BC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1561"/>
        <w:gridCol w:w="1785"/>
        <w:gridCol w:w="3304"/>
      </w:tblGrid>
      <w:tr w:rsidR="0024135B" w14:paraId="502C21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3F89" w14:textId="77777777" w:rsidR="002B7BC4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 — Produto</w:t>
            </w:r>
          </w:p>
        </w:tc>
        <w:tc>
          <w:tcPr>
            <w:tcW w:w="1600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5910" w14:textId="77777777" w:rsidR="002B7BC4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00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A30A" w14:textId="77777777" w:rsidR="002B7BC4" w:rsidRDefault="00000000">
            <w:r>
              <w:rPr>
                <w:b/>
                <w:bCs/>
                <w:color w:val="FFFFFF"/>
                <w:sz w:val="20"/>
                <w:szCs w:val="20"/>
              </w:rPr>
              <w:t>Obrigatoriedade</w:t>
            </w:r>
          </w:p>
        </w:tc>
        <w:tc>
          <w:tcPr>
            <w:tcW w:w="3426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8383" w14:textId="77777777" w:rsidR="002B7BC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4135B" w14:paraId="6C5C71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C1CA" w14:textId="77777777" w:rsidR="002B7BC4" w:rsidRDefault="00000000">
            <w:r>
              <w:rPr>
                <w:sz w:val="20"/>
                <w:szCs w:val="20"/>
              </w:rPr>
              <w:t>produto_id (PK)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62E2" w14:textId="77777777" w:rsidR="002B7BC4" w:rsidRDefault="00000000"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65BA" w14:textId="77777777" w:rsidR="002B7BC4" w:rsidRDefault="00000000"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3A15" w14:textId="77777777" w:rsidR="002B7BC4" w:rsidRDefault="00000000">
            <w:r>
              <w:rPr>
                <w:sz w:val="20"/>
                <w:szCs w:val="20"/>
              </w:rPr>
              <w:t>Identificador único do produto.</w:t>
            </w:r>
          </w:p>
        </w:tc>
      </w:tr>
      <w:tr w:rsidR="0024135B" w14:paraId="53A042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D2D6" w14:textId="77777777" w:rsidR="002B7BC4" w:rsidRDefault="00000000">
            <w:r>
              <w:rPr>
                <w:sz w:val="20"/>
                <w:szCs w:val="20"/>
              </w:rPr>
              <w:t>nome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44DF" w14:textId="77777777" w:rsidR="002B7BC4" w:rsidRDefault="00000000">
            <w:r>
              <w:rPr>
                <w:sz w:val="20"/>
                <w:szCs w:val="20"/>
              </w:rPr>
              <w:t>Texto (100)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CC6B" w14:textId="77777777" w:rsidR="002B7BC4" w:rsidRDefault="00000000"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3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018F" w14:textId="77777777" w:rsidR="002B7BC4" w:rsidRDefault="00000000">
            <w:r>
              <w:rPr>
                <w:sz w:val="20"/>
                <w:szCs w:val="20"/>
              </w:rPr>
              <w:t>Nome do produto.</w:t>
            </w:r>
          </w:p>
        </w:tc>
      </w:tr>
      <w:tr w:rsidR="0024135B" w14:paraId="30077D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17E9" w14:textId="77777777" w:rsidR="002B7BC4" w:rsidRDefault="00000000">
            <w:r>
              <w:rPr>
                <w:sz w:val="20"/>
                <w:szCs w:val="20"/>
              </w:rPr>
              <w:t>estoque_atual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494C" w14:textId="77777777" w:rsidR="002B7BC4" w:rsidRDefault="00000000"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6A1A1" w14:textId="77777777" w:rsidR="002B7BC4" w:rsidRDefault="00000000"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8019" w14:textId="77777777" w:rsidR="002B7BC4" w:rsidRDefault="00000000">
            <w:r>
              <w:rPr>
                <w:sz w:val="20"/>
                <w:szCs w:val="20"/>
              </w:rPr>
              <w:t>Quantidade em estoque na data de envio.</w:t>
            </w:r>
          </w:p>
        </w:tc>
      </w:tr>
      <w:tr w:rsidR="0024135B" w14:paraId="4811FD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A709" w14:textId="77777777" w:rsidR="002B7BC4" w:rsidRDefault="00000000">
            <w:r>
              <w:rPr>
                <w:sz w:val="20"/>
                <w:szCs w:val="20"/>
              </w:rPr>
              <w:t>categoria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D7F7" w14:textId="77777777" w:rsidR="002B7BC4" w:rsidRDefault="00000000">
            <w:r>
              <w:rPr>
                <w:sz w:val="20"/>
                <w:szCs w:val="20"/>
              </w:rPr>
              <w:t>Texto (50)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F473" w14:textId="77777777" w:rsidR="002B7BC4" w:rsidRDefault="00000000">
            <w:r>
              <w:rPr>
                <w:sz w:val="20"/>
                <w:szCs w:val="20"/>
              </w:rPr>
              <w:t>Recomendado</w:t>
            </w:r>
          </w:p>
        </w:tc>
        <w:tc>
          <w:tcPr>
            <w:tcW w:w="3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B1D3" w14:textId="77777777" w:rsidR="002B7BC4" w:rsidRDefault="00000000">
            <w:r>
              <w:rPr>
                <w:sz w:val="20"/>
                <w:szCs w:val="20"/>
              </w:rPr>
              <w:t>Ex: Grãos, Laticínios, Bebidas.</w:t>
            </w:r>
          </w:p>
        </w:tc>
      </w:tr>
      <w:tr w:rsidR="0024135B" w14:paraId="43D663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5EB4D" w14:textId="77777777" w:rsidR="002B7BC4" w:rsidRDefault="00000000">
            <w:r>
              <w:rPr>
                <w:sz w:val="20"/>
                <w:szCs w:val="20"/>
              </w:rPr>
              <w:t>preco_custo / preco_venda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B69A" w14:textId="77777777" w:rsidR="002B7BC4" w:rsidRDefault="00000000">
            <w:r>
              <w:rPr>
                <w:sz w:val="20"/>
                <w:szCs w:val="20"/>
              </w:rPr>
              <w:t>Decimal (10,2)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EC50" w14:textId="77777777" w:rsidR="002B7BC4" w:rsidRDefault="00000000">
            <w:r>
              <w:rPr>
                <w:sz w:val="20"/>
                <w:szCs w:val="20"/>
              </w:rPr>
              <w:t>Recomendado</w:t>
            </w:r>
          </w:p>
        </w:tc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A601" w14:textId="77777777" w:rsidR="002B7BC4" w:rsidRDefault="00000000">
            <w:r>
              <w:rPr>
                <w:sz w:val="20"/>
                <w:szCs w:val="20"/>
              </w:rPr>
              <w:t>Preços de compra e venda.</w:t>
            </w:r>
          </w:p>
        </w:tc>
      </w:tr>
      <w:tr w:rsidR="0024135B" w14:paraId="6AA2D6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E970" w14:textId="77777777" w:rsidR="002B7BC4" w:rsidRDefault="00000000">
            <w:r>
              <w:rPr>
                <w:sz w:val="20"/>
                <w:szCs w:val="20"/>
              </w:rPr>
              <w:t>classe_abc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55C4" w14:textId="77777777" w:rsidR="002B7BC4" w:rsidRDefault="00000000">
            <w:r>
              <w:rPr>
                <w:sz w:val="20"/>
                <w:szCs w:val="20"/>
              </w:rPr>
              <w:t>Texto (1)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FF24" w14:textId="77777777" w:rsidR="002B7BC4" w:rsidRDefault="00000000">
            <w:r>
              <w:rPr>
                <w:sz w:val="20"/>
                <w:szCs w:val="20"/>
              </w:rPr>
              <w:t>Calculado</w:t>
            </w:r>
          </w:p>
        </w:tc>
        <w:tc>
          <w:tcPr>
            <w:tcW w:w="3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F81A" w14:textId="77777777" w:rsidR="002B7BC4" w:rsidRDefault="00000000">
            <w:r>
              <w:rPr>
                <w:sz w:val="20"/>
                <w:szCs w:val="20"/>
              </w:rPr>
              <w:t>Classificação A, B ou C gerada pelo motor.</w:t>
            </w:r>
          </w:p>
        </w:tc>
      </w:tr>
      <w:tr w:rsidR="0024135B" w14:paraId="4EC8BB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5551" w14:textId="77777777" w:rsidR="002B7BC4" w:rsidRDefault="00000000">
            <w:r>
              <w:rPr>
                <w:sz w:val="20"/>
                <w:szCs w:val="20"/>
              </w:rPr>
              <w:t>ponto_reposicao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F5A5" w14:textId="77777777" w:rsidR="002B7BC4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8006" w14:textId="77777777" w:rsidR="002B7BC4" w:rsidRDefault="00000000">
            <w:r>
              <w:rPr>
                <w:sz w:val="20"/>
                <w:szCs w:val="20"/>
              </w:rPr>
              <w:t>Calculado</w:t>
            </w:r>
          </w:p>
        </w:tc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5226" w14:textId="77777777" w:rsidR="002B7BC4" w:rsidRDefault="00000000">
            <w:r>
              <w:rPr>
                <w:sz w:val="20"/>
                <w:szCs w:val="20"/>
              </w:rPr>
              <w:t>Quantidade mínima para acionar reposição.</w:t>
            </w:r>
          </w:p>
        </w:tc>
      </w:tr>
      <w:tr w:rsidR="0024135B" w14:paraId="5EE31C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87B48" w14:textId="77777777" w:rsidR="002B7BC4" w:rsidRDefault="00000000">
            <w:r>
              <w:rPr>
                <w:sz w:val="20"/>
                <w:szCs w:val="20"/>
              </w:rPr>
              <w:t>estoque_seguranca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7E87" w14:textId="77777777" w:rsidR="002B7BC4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E72B" w14:textId="77777777" w:rsidR="002B7BC4" w:rsidRDefault="00000000">
            <w:r>
              <w:rPr>
                <w:sz w:val="20"/>
                <w:szCs w:val="20"/>
              </w:rPr>
              <w:t>Calculado</w:t>
            </w:r>
          </w:p>
        </w:tc>
        <w:tc>
          <w:tcPr>
            <w:tcW w:w="3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4C90" w14:textId="77777777" w:rsidR="002B7BC4" w:rsidRDefault="00000000">
            <w:r>
              <w:rPr>
                <w:sz w:val="20"/>
                <w:szCs w:val="20"/>
              </w:rPr>
              <w:t>Reserva mínima contra variações de demanda.</w:t>
            </w:r>
          </w:p>
        </w:tc>
      </w:tr>
    </w:tbl>
    <w:p w14:paraId="06193303" w14:textId="77777777" w:rsidR="002B7BC4" w:rsidRDefault="002B7BC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5"/>
        <w:gridCol w:w="1577"/>
        <w:gridCol w:w="1785"/>
        <w:gridCol w:w="3319"/>
      </w:tblGrid>
      <w:tr w:rsidR="0024135B" w14:paraId="76FD17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BBA8" w14:textId="77777777" w:rsidR="002B7BC4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 — Venda</w:t>
            </w:r>
          </w:p>
        </w:tc>
        <w:tc>
          <w:tcPr>
            <w:tcW w:w="1600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CD09" w14:textId="77777777" w:rsidR="002B7BC4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00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A42B" w14:textId="77777777" w:rsidR="002B7BC4" w:rsidRDefault="00000000">
            <w:r>
              <w:rPr>
                <w:b/>
                <w:bCs/>
                <w:color w:val="FFFFFF"/>
                <w:sz w:val="20"/>
                <w:szCs w:val="20"/>
              </w:rPr>
              <w:t>Obrigatoriedade</w:t>
            </w:r>
          </w:p>
        </w:tc>
        <w:tc>
          <w:tcPr>
            <w:tcW w:w="3426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CD8E" w14:textId="77777777" w:rsidR="002B7BC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4135B" w14:paraId="7BD636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42A7" w14:textId="77777777" w:rsidR="002B7BC4" w:rsidRDefault="00000000">
            <w:r>
              <w:rPr>
                <w:sz w:val="20"/>
                <w:szCs w:val="20"/>
              </w:rPr>
              <w:t>venda_id (PK)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E872" w14:textId="77777777" w:rsidR="002B7BC4" w:rsidRDefault="00000000"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26D9" w14:textId="77777777" w:rsidR="002B7BC4" w:rsidRDefault="00000000">
            <w:r>
              <w:rPr>
                <w:sz w:val="20"/>
                <w:szCs w:val="20"/>
              </w:rPr>
              <w:t>Auto-gerado</w:t>
            </w:r>
          </w:p>
        </w:tc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2069B" w14:textId="77777777" w:rsidR="002B7BC4" w:rsidRDefault="00000000">
            <w:r>
              <w:rPr>
                <w:sz w:val="20"/>
                <w:szCs w:val="20"/>
              </w:rPr>
              <w:t>Identificador único da venda.</w:t>
            </w:r>
          </w:p>
        </w:tc>
      </w:tr>
      <w:tr w:rsidR="0024135B" w14:paraId="7C2167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7B76" w14:textId="77777777" w:rsidR="002B7BC4" w:rsidRDefault="00000000">
            <w:r>
              <w:rPr>
                <w:sz w:val="20"/>
                <w:szCs w:val="20"/>
              </w:rPr>
              <w:t>produto_id (FK)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53F4" w14:textId="77777777" w:rsidR="002B7BC4" w:rsidRDefault="00000000"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9BAB" w14:textId="77777777" w:rsidR="002B7BC4" w:rsidRDefault="00000000"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3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8DBC4" w14:textId="77777777" w:rsidR="002B7BC4" w:rsidRDefault="00000000">
            <w:r>
              <w:rPr>
                <w:sz w:val="20"/>
                <w:szCs w:val="20"/>
              </w:rPr>
              <w:t>Referência ao produto vendido.</w:t>
            </w:r>
          </w:p>
        </w:tc>
      </w:tr>
      <w:tr w:rsidR="0024135B" w14:paraId="6E6BEA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C694" w14:textId="77777777" w:rsidR="002B7BC4" w:rsidRDefault="00000000">
            <w:r>
              <w:rPr>
                <w:sz w:val="20"/>
                <w:szCs w:val="20"/>
              </w:rPr>
              <w:t>data_hora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FB4C" w14:textId="77777777" w:rsidR="002B7BC4" w:rsidRDefault="00000000">
            <w:r>
              <w:rPr>
                <w:sz w:val="20"/>
                <w:szCs w:val="20"/>
              </w:rPr>
              <w:t>Data/Hora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8327" w14:textId="77777777" w:rsidR="002B7BC4" w:rsidRDefault="00000000"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4269" w14:textId="77777777" w:rsidR="002B7BC4" w:rsidRDefault="00000000">
            <w:r>
              <w:rPr>
                <w:sz w:val="20"/>
                <w:szCs w:val="20"/>
              </w:rPr>
              <w:t>Data da venda (formato YYYY-MM-DD).</w:t>
            </w:r>
          </w:p>
        </w:tc>
      </w:tr>
      <w:tr w:rsidR="0024135B" w14:paraId="67E16E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F337" w14:textId="77777777" w:rsidR="002B7BC4" w:rsidRDefault="00000000">
            <w:r>
              <w:rPr>
                <w:sz w:val="20"/>
                <w:szCs w:val="20"/>
              </w:rPr>
              <w:t>quantidade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668A" w14:textId="77777777" w:rsidR="002B7BC4" w:rsidRDefault="00000000"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82A3" w14:textId="77777777" w:rsidR="002B7BC4" w:rsidRDefault="00000000"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3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A47F" w14:textId="77777777" w:rsidR="002B7BC4" w:rsidRDefault="00000000">
            <w:r>
              <w:rPr>
                <w:sz w:val="20"/>
                <w:szCs w:val="20"/>
              </w:rPr>
              <w:t>Unidades vendidas (maior que zero).</w:t>
            </w:r>
          </w:p>
        </w:tc>
      </w:tr>
      <w:tr w:rsidR="0024135B" w14:paraId="7360D1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DD26" w14:textId="77777777" w:rsidR="002B7BC4" w:rsidRDefault="00000000">
            <w:r>
              <w:rPr>
                <w:sz w:val="20"/>
                <w:szCs w:val="20"/>
              </w:rPr>
              <w:t>valor_venda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E0C9" w14:textId="77777777" w:rsidR="002B7BC4" w:rsidRDefault="00000000">
            <w:r>
              <w:rPr>
                <w:sz w:val="20"/>
                <w:szCs w:val="20"/>
              </w:rPr>
              <w:t>Decimal (10,2)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3ABC" w14:textId="77777777" w:rsidR="002B7BC4" w:rsidRDefault="00000000">
            <w:r>
              <w:rPr>
                <w:sz w:val="20"/>
                <w:szCs w:val="20"/>
              </w:rPr>
              <w:t>Recomendado</w:t>
            </w:r>
          </w:p>
        </w:tc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3596" w14:textId="77777777" w:rsidR="002B7BC4" w:rsidRDefault="00000000">
            <w:r>
              <w:rPr>
                <w:sz w:val="20"/>
                <w:szCs w:val="20"/>
              </w:rPr>
              <w:t>Valor total. Necessário para Curva ABC.</w:t>
            </w:r>
          </w:p>
        </w:tc>
      </w:tr>
    </w:tbl>
    <w:p w14:paraId="11FCE663" w14:textId="77777777" w:rsidR="002B7BC4" w:rsidRDefault="002B7BC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1573"/>
        <w:gridCol w:w="1785"/>
        <w:gridCol w:w="3299"/>
      </w:tblGrid>
      <w:tr w:rsidR="0024135B" w14:paraId="30C54D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2BF9" w14:textId="77777777" w:rsidR="002B7BC4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 — Previsão</w:t>
            </w:r>
          </w:p>
        </w:tc>
        <w:tc>
          <w:tcPr>
            <w:tcW w:w="1600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B849" w14:textId="77777777" w:rsidR="002B7BC4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00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B7A4" w14:textId="77777777" w:rsidR="002B7BC4" w:rsidRDefault="00000000">
            <w:r>
              <w:rPr>
                <w:b/>
                <w:bCs/>
                <w:color w:val="FFFFFF"/>
                <w:sz w:val="20"/>
                <w:szCs w:val="20"/>
              </w:rPr>
              <w:t>Obrigatoriedade</w:t>
            </w:r>
          </w:p>
        </w:tc>
        <w:tc>
          <w:tcPr>
            <w:tcW w:w="3426" w:type="dxa"/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D071" w14:textId="77777777" w:rsidR="002B7BC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4135B" w14:paraId="1AC543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AADF" w14:textId="77777777" w:rsidR="002B7BC4" w:rsidRDefault="00000000">
            <w:r>
              <w:rPr>
                <w:sz w:val="20"/>
                <w:szCs w:val="20"/>
              </w:rPr>
              <w:t>previsao_id (PK)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1CCD" w14:textId="77777777" w:rsidR="002B7BC4" w:rsidRDefault="00000000"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E4F9" w14:textId="77777777" w:rsidR="002B7BC4" w:rsidRDefault="00000000">
            <w:r>
              <w:rPr>
                <w:sz w:val="20"/>
                <w:szCs w:val="20"/>
              </w:rPr>
              <w:t>Auto-gerado</w:t>
            </w:r>
          </w:p>
        </w:tc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1200" w14:textId="77777777" w:rsidR="002B7BC4" w:rsidRDefault="00000000">
            <w:r>
              <w:rPr>
                <w:sz w:val="20"/>
                <w:szCs w:val="20"/>
              </w:rPr>
              <w:t>Identificador único da previsão.</w:t>
            </w:r>
          </w:p>
        </w:tc>
      </w:tr>
      <w:tr w:rsidR="0024135B" w14:paraId="0A5F6B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1BCA" w14:textId="77777777" w:rsidR="002B7BC4" w:rsidRDefault="00000000">
            <w:r>
              <w:rPr>
                <w:sz w:val="20"/>
                <w:szCs w:val="20"/>
              </w:rPr>
              <w:t>produto_id (FK)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F869" w14:textId="77777777" w:rsidR="002B7BC4" w:rsidRDefault="00000000"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C0CA" w14:textId="77777777" w:rsidR="002B7BC4" w:rsidRDefault="00000000"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3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EDC2" w14:textId="77777777" w:rsidR="002B7BC4" w:rsidRDefault="00000000">
            <w:r>
              <w:rPr>
                <w:sz w:val="20"/>
                <w:szCs w:val="20"/>
              </w:rPr>
              <w:t>Produto ao qual a previsão se refere.</w:t>
            </w:r>
          </w:p>
        </w:tc>
      </w:tr>
      <w:tr w:rsidR="0024135B" w14:paraId="2B844D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5246A" w14:textId="77777777" w:rsidR="002B7BC4" w:rsidRDefault="00000000">
            <w:r>
              <w:rPr>
                <w:sz w:val="20"/>
                <w:szCs w:val="20"/>
              </w:rPr>
              <w:t>modelo_utilizado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E70D" w14:textId="77777777" w:rsidR="002B7BC4" w:rsidRDefault="00000000">
            <w:r>
              <w:rPr>
                <w:sz w:val="20"/>
                <w:szCs w:val="20"/>
              </w:rPr>
              <w:t>Texto (50)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B0F7" w14:textId="77777777" w:rsidR="002B7BC4" w:rsidRDefault="00000000"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EC5E" w14:textId="77777777" w:rsidR="002B7BC4" w:rsidRDefault="00000000">
            <w:r>
              <w:rPr>
                <w:sz w:val="20"/>
                <w:szCs w:val="20"/>
              </w:rPr>
              <w:t>Modelo aplicado: holt_winters ou prophet.</w:t>
            </w:r>
          </w:p>
        </w:tc>
      </w:tr>
      <w:tr w:rsidR="0024135B" w14:paraId="385EDF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7F4F" w14:textId="77777777" w:rsidR="002B7BC4" w:rsidRDefault="00000000">
            <w:r>
              <w:rPr>
                <w:sz w:val="20"/>
                <w:szCs w:val="20"/>
              </w:rPr>
              <w:t>demanda_prevista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E692" w14:textId="77777777" w:rsidR="002B7BC4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45F4" w14:textId="77777777" w:rsidR="002B7BC4" w:rsidRDefault="00000000"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3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9675" w14:textId="77777777" w:rsidR="002B7BC4" w:rsidRDefault="00000000">
            <w:r>
              <w:rPr>
                <w:sz w:val="20"/>
                <w:szCs w:val="20"/>
              </w:rPr>
              <w:t>Quantidade prevista para o período.</w:t>
            </w:r>
          </w:p>
        </w:tc>
      </w:tr>
      <w:tr w:rsidR="0024135B" w14:paraId="5FFA6D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3816" w14:textId="77777777" w:rsidR="002B7BC4" w:rsidRDefault="00000000">
            <w:r>
              <w:rPr>
                <w:sz w:val="20"/>
                <w:szCs w:val="20"/>
              </w:rPr>
              <w:t>mape / rmse / mae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8600" w14:textId="77777777" w:rsidR="002B7BC4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77F4" w14:textId="77777777" w:rsidR="002B7BC4" w:rsidRDefault="00000000"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B032" w14:textId="77777777" w:rsidR="002B7BC4" w:rsidRDefault="00000000">
            <w:r>
              <w:rPr>
                <w:sz w:val="20"/>
                <w:szCs w:val="20"/>
              </w:rPr>
              <w:t>Métricas de acurácia do modelo.</w:t>
            </w:r>
          </w:p>
        </w:tc>
      </w:tr>
      <w:tr w:rsidR="0024135B" w14:paraId="2E2417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6FD1" w14:textId="77777777" w:rsidR="002B7BC4" w:rsidRDefault="00000000">
            <w:r>
              <w:rPr>
                <w:sz w:val="20"/>
                <w:szCs w:val="20"/>
              </w:rPr>
              <w:lastRenderedPageBreak/>
              <w:t>data_geracao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5BFF" w14:textId="77777777" w:rsidR="002B7BC4" w:rsidRDefault="00000000">
            <w:r>
              <w:rPr>
                <w:sz w:val="20"/>
                <w:szCs w:val="20"/>
              </w:rPr>
              <w:t>Data/Hora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32E2" w14:textId="77777777" w:rsidR="002B7BC4" w:rsidRDefault="00000000">
            <w:r>
              <w:rPr>
                <w:sz w:val="20"/>
                <w:szCs w:val="20"/>
              </w:rPr>
              <w:t>Auto-gerado</w:t>
            </w:r>
          </w:p>
        </w:tc>
        <w:tc>
          <w:tcPr>
            <w:tcW w:w="3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DBA6" w14:textId="77777777" w:rsidR="002B7BC4" w:rsidRDefault="00000000">
            <w:r>
              <w:rPr>
                <w:sz w:val="20"/>
                <w:szCs w:val="20"/>
              </w:rPr>
              <w:t>Data de execução do motor.</w:t>
            </w:r>
          </w:p>
        </w:tc>
      </w:tr>
    </w:tbl>
    <w:p w14:paraId="31602148" w14:textId="77777777" w:rsidR="002B7BC4" w:rsidRDefault="002B7BC4">
      <w:pPr>
        <w:spacing w:before="60" w:after="60"/>
      </w:pPr>
    </w:p>
    <w:p w14:paraId="4FE99C46" w14:textId="77777777" w:rsidR="002B7BC4" w:rsidRDefault="00000000">
      <w:pPr>
        <w:spacing w:before="240" w:after="120"/>
      </w:pPr>
      <w:r>
        <w:rPr>
          <w:b/>
          <w:bCs/>
          <w:sz w:val="24"/>
          <w:szCs w:val="24"/>
        </w:rPr>
        <w:t>Modelo Físico — Decisões de Design</w:t>
      </w:r>
    </w:p>
    <w:p w14:paraId="501D1BF5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Índice composto em vendas (produto_id, data_hora) para otimizar consultas da série temporal por produto.</w:t>
      </w:r>
    </w:p>
    <w:p w14:paraId="07C6652B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Índice em previsao (produto_id, data_geracao DESC) para recuperar a previsão mais recente com eficiência.</w:t>
      </w:r>
    </w:p>
    <w:p w14:paraId="6123C9F5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Chave estrangeira com ON DELETE CASCADE entre vendas → produto e previsao → produto.</w:t>
      </w:r>
    </w:p>
    <w:p w14:paraId="3507A3B5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Campos calculados (ponto_reposicao, estoque_seguranca, classe_abc) são armazenados na tabela produto para que o frontend consuma dados já prontos, sem recalcular a cada acesso.</w:t>
      </w:r>
    </w:p>
    <w:p w14:paraId="01201938" w14:textId="77777777" w:rsidR="002B7BC4" w:rsidRDefault="00000000">
      <w:pPr>
        <w:spacing w:before="240" w:after="120"/>
      </w:pPr>
      <w:r>
        <w:rPr>
          <w:b/>
          <w:bCs/>
          <w:sz w:val="24"/>
          <w:szCs w:val="24"/>
        </w:rPr>
        <w:t>Decisões Importantes de Design</w:t>
      </w:r>
    </w:p>
    <w:p w14:paraId="4774313D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Mínimo de 90 dias de histórico: exigido para que os modelos identifiquem padrões semanais e mensais com confiabilidade estatística.</w:t>
      </w:r>
    </w:p>
    <w:p w14:paraId="4F91DE55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Campos calculados nunca são recebidos nas planilhas de importação — apenas gerados pelo motor, evitando inconsistências.</w:t>
      </w:r>
    </w:p>
    <w:p w14:paraId="2A0B3AC5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Valores padrão documentados: na ausência de dados de fornecedor, o sistema assume lead_time_medio = 3 dias e variabilidade = 1,0.</w:t>
      </w:r>
    </w:p>
    <w:p w14:paraId="0BDA73E2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Tabela perda_estoque: permite corrigir o estoque real, evitando que o motor confunda produto vencido com produto vendido.</w:t>
      </w:r>
    </w:p>
    <w:p w14:paraId="569C502F" w14:textId="77777777" w:rsidR="002B7BC4" w:rsidRDefault="002B7BC4">
      <w:pPr>
        <w:spacing w:before="60" w:after="60"/>
      </w:pPr>
    </w:p>
    <w:p w14:paraId="45BD05EC" w14:textId="77777777" w:rsidR="002B7BC4" w:rsidRDefault="00000000">
      <w:pPr>
        <w:pBdr>
          <w:bottom w:val="single" w:sz="4" w:space="1" w:color="333333"/>
        </w:pBdr>
        <w:spacing w:before="320" w:after="160"/>
      </w:pPr>
      <w:r>
        <w:rPr>
          <w:b/>
          <w:bCs/>
          <w:sz w:val="28"/>
          <w:szCs w:val="28"/>
        </w:rPr>
        <w:t>Área 4: Armazenamento e Operações de Dados</w:t>
      </w:r>
    </w:p>
    <w:p w14:paraId="7F990952" w14:textId="77777777" w:rsidR="002B7BC4" w:rsidRDefault="00000000">
      <w:pPr>
        <w:spacing w:before="80" w:after="100"/>
        <w:jc w:val="both"/>
      </w:pPr>
      <w:r>
        <w:t>Trata do gerenciamento físico dos dados: onde e como ficam armazenados, como são acessados e mantidos. No projeto, essa área define as decisões de infraestrutura e operação do banco de dados PostgreSQL.</w:t>
      </w:r>
    </w:p>
    <w:p w14:paraId="2D077FC8" w14:textId="77777777" w:rsidR="002B7BC4" w:rsidRDefault="00000000">
      <w:pPr>
        <w:spacing w:before="240" w:after="120"/>
      </w:pPr>
      <w:r>
        <w:rPr>
          <w:b/>
          <w:bCs/>
          <w:sz w:val="24"/>
          <w:szCs w:val="24"/>
        </w:rPr>
        <w:t>Aplicação no Projeto</w:t>
      </w:r>
    </w:p>
    <w:p w14:paraId="13BDF234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Tecnologia de armazenamento: PostgreSQL hospedado em nuvem (AWS Free Tier), garantindo disponibilidade via navegador sem instalação local.</w:t>
      </w:r>
    </w:p>
    <w:p w14:paraId="7901607F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Administração do banco: criação e manutenção das tabelas produto, venda, previsao, perda_estoque e fornecedor, com índices para otimizar consultas frequentes.</w:t>
      </w:r>
    </w:p>
    <w:p w14:paraId="44DFDD66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Otimização de consultas: índice composto em vendas (produto_id, data_hora) para acelerar a leitura da série temporal, operação mais pesada do motor.</w:t>
      </w:r>
    </w:p>
    <w:p w14:paraId="5B3D763C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Agendamento (cron job): o recálculo completo do motor ocorre mensalmente de forma automática via Spring Boot, evitando chamadas em tempo real ao serviço Python a cada acesso do usuário.</w:t>
      </w:r>
    </w:p>
    <w:p w14:paraId="5FEDB004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Backup: estratégia de backup gerenciada pelo provedor de nuvem, reduzindo o risco de perda de dados históricos do parceiro.</w:t>
      </w:r>
    </w:p>
    <w:p w14:paraId="3C866996" w14:textId="77777777" w:rsidR="002B7BC4" w:rsidRDefault="002B7BC4">
      <w:pPr>
        <w:spacing w:before="60" w:after="60"/>
      </w:pPr>
    </w:p>
    <w:p w14:paraId="0B8D7B0F" w14:textId="77777777" w:rsidR="002B7BC4" w:rsidRDefault="00000000">
      <w:pPr>
        <w:pBdr>
          <w:bottom w:val="single" w:sz="4" w:space="1" w:color="333333"/>
        </w:pBdr>
        <w:spacing w:before="320" w:after="160"/>
      </w:pPr>
      <w:r>
        <w:rPr>
          <w:b/>
          <w:bCs/>
          <w:sz w:val="28"/>
          <w:szCs w:val="28"/>
        </w:rPr>
        <w:t>Área 5: Segurança de Dados</w:t>
      </w:r>
    </w:p>
    <w:p w14:paraId="4DB6A093" w14:textId="77777777" w:rsidR="002B7BC4" w:rsidRDefault="00000000">
      <w:pPr>
        <w:spacing w:before="80" w:after="100"/>
        <w:jc w:val="both"/>
      </w:pPr>
      <w:r>
        <w:lastRenderedPageBreak/>
        <w:t>Trata da proteção dos dados contra acesso não autorizado, uso indevido ou perda. No projeto, os dados de vendas e estoque do estabelecimento parceiro são informações sensíveis do negócio e devem ser protegidos.</w:t>
      </w:r>
    </w:p>
    <w:p w14:paraId="723B1518" w14:textId="77777777" w:rsidR="002B7BC4" w:rsidRDefault="00000000">
      <w:pPr>
        <w:spacing w:before="240" w:after="120"/>
      </w:pPr>
      <w:r>
        <w:rPr>
          <w:b/>
          <w:bCs/>
          <w:sz w:val="24"/>
          <w:szCs w:val="24"/>
        </w:rPr>
        <w:t>Aplicação no Projeto</w:t>
      </w:r>
    </w:p>
    <w:p w14:paraId="5FA536EC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Controle de acesso por perfil: o sistema diferencia duas personas — o Gestor/Funcionário (acesso operacional e estratégico) e a Equipe Técnica (acesso restrito ao motor preditivo e métricas). Cada perfil acessa apenas o que é necessário para sua função.</w:t>
      </w:r>
    </w:p>
    <w:p w14:paraId="6038E9A7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Comunicação segura: toda a comunicação entre o frontend e a API Application ocorre via HTTPS, protegendo os dados em trânsito.</w:t>
      </w:r>
    </w:p>
    <w:p w14:paraId="0268976B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Isolamento de serviços: o AI/ML Service (Python) é acessado apenas pela API Application via rede interna, nunca diretamente pelo frontend, reduzindo a superfície de ataque.</w:t>
      </w:r>
    </w:p>
    <w:p w14:paraId="01859EFE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Dados restritos ao parceiro: o histórico de vendas importado pertence ao estabelecimento parceiro e não é compartilhado com outros usuários do sistema.</w:t>
      </w:r>
    </w:p>
    <w:p w14:paraId="7E3135D0" w14:textId="77777777" w:rsidR="002B7BC4" w:rsidRDefault="002B7BC4">
      <w:pPr>
        <w:spacing w:before="60" w:after="60"/>
      </w:pPr>
    </w:p>
    <w:p w14:paraId="40EA5E99" w14:textId="77777777" w:rsidR="002B7BC4" w:rsidRDefault="00000000">
      <w:pPr>
        <w:pBdr>
          <w:bottom w:val="single" w:sz="4" w:space="1" w:color="333333"/>
        </w:pBdr>
        <w:spacing w:before="320" w:after="160"/>
      </w:pPr>
      <w:r>
        <w:rPr>
          <w:b/>
          <w:bCs/>
          <w:sz w:val="28"/>
          <w:szCs w:val="28"/>
        </w:rPr>
        <w:t>Área 6: Integração e Interoperabilidade de Dados</w:t>
      </w:r>
    </w:p>
    <w:p w14:paraId="7A3BEBEB" w14:textId="77777777" w:rsidR="002B7BC4" w:rsidRDefault="00000000">
      <w:pPr>
        <w:spacing w:before="80" w:after="100"/>
        <w:jc w:val="both"/>
      </w:pPr>
      <w:r>
        <w:t>Trata dos processos de mover, combinar e transformar dados entre diferentes sistemas. No projeto, essa área é central: os dados chegam de fontes externas (planilhas, ERP legado) e precisam ser integrados ao motor preditivo.</w:t>
      </w:r>
    </w:p>
    <w:p w14:paraId="67D69C7E" w14:textId="77777777" w:rsidR="002B7BC4" w:rsidRDefault="00000000">
      <w:pPr>
        <w:spacing w:before="240" w:after="120"/>
      </w:pPr>
      <w:r>
        <w:rPr>
          <w:b/>
          <w:bCs/>
          <w:sz w:val="24"/>
          <w:szCs w:val="24"/>
        </w:rPr>
        <w:t>Aplicação no Projeto</w:t>
      </w:r>
    </w:p>
    <w:p w14:paraId="2F3E6D02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Importação via CSV/XLSX: o lojista envia planilhas com histórico de vendas e cadastro de produtos. A API Application recebe, valida e transforma esses dados antes de persistir no banco.</w:t>
      </w:r>
    </w:p>
    <w:p w14:paraId="08E8BA66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Integração via API REST: a comunicação entre Web App → API Application e entre API Application → AI/ML Service ocorre via JSON sobre HTTP/HTTPS, seguindo o padrão de microsserviços.</w:t>
      </w:r>
    </w:p>
    <w:p w14:paraId="63439845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Endpoint dedicado: o AI/ML Service expõe o endpoint POST /predict, que recebe o histórico de um produto e retorna previsões e métricas em JSON. Isso isola o processamento preditivo do restante da aplicação.</w:t>
      </w:r>
    </w:p>
    <w:p w14:paraId="33357844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Fonte alternativa (ERP legado): o Diagrama de Contexto prevê integração com sistemas legados (caixa registradora, ERP) que exportam histórico de transações, ampliando as fontes de dados disponíveis.</w:t>
      </w:r>
    </w:p>
    <w:p w14:paraId="2553A371" w14:textId="77777777" w:rsidR="002B7BC4" w:rsidRDefault="002B7BC4">
      <w:pPr>
        <w:spacing w:before="60" w:after="60"/>
      </w:pPr>
    </w:p>
    <w:p w14:paraId="14B1FE9E" w14:textId="77777777" w:rsidR="002B7BC4" w:rsidRDefault="00000000">
      <w:pPr>
        <w:pBdr>
          <w:bottom w:val="single" w:sz="4" w:space="1" w:color="333333"/>
        </w:pBdr>
        <w:spacing w:before="320" w:after="160"/>
      </w:pPr>
      <w:r>
        <w:rPr>
          <w:b/>
          <w:bCs/>
          <w:sz w:val="28"/>
          <w:szCs w:val="28"/>
        </w:rPr>
        <w:t>Área 7: Dados Mestres e de Referência</w:t>
      </w:r>
    </w:p>
    <w:p w14:paraId="0B81C1B4" w14:textId="77777777" w:rsidR="002B7BC4" w:rsidRDefault="00000000">
      <w:pPr>
        <w:spacing w:before="80" w:after="100"/>
        <w:jc w:val="both"/>
      </w:pPr>
      <w:r>
        <w:t>Trata do gerenciamento de dados essenciais compartilhados entre sistemas, como produtos, fornecedores e clientes, garantindo consistência e evitando duplicações.</w:t>
      </w:r>
    </w:p>
    <w:p w14:paraId="0BF0C2C0" w14:textId="77777777" w:rsidR="002B7BC4" w:rsidRDefault="00000000">
      <w:pPr>
        <w:spacing w:before="240" w:after="120"/>
      </w:pPr>
      <w:r>
        <w:rPr>
          <w:b/>
          <w:bCs/>
          <w:sz w:val="24"/>
          <w:szCs w:val="24"/>
        </w:rPr>
        <w:t>Aplicação no Projeto</w:t>
      </w:r>
    </w:p>
    <w:p w14:paraId="2E6C079C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Produto como dado mestre central: toda a lógica do sistema (vendas, previsões, perdas, fornecedores) gira em torno da entidade Produto, identificada por produto_id único. Esse ID é o elo de integridade entre todas as planilhas importadas.</w:t>
      </w:r>
    </w:p>
    <w:p w14:paraId="016CA692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Integridade referencial obrigatória: todos os registros de venda e perda devem referenciar um produto_id existente na planilha 2_produtos. Violações são rejeitadas na validação da API, evitando dados órfãos.</w:t>
      </w:r>
    </w:p>
    <w:p w14:paraId="403ED9AC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Fornecedor como dado de referência: a entidade Fornecedor, com seu lead_time_medio, é usada como parâmetro de referência no cálculo do ponto de reposição. Na ausência desse dado, o sistema usa um valor padrão documentado (3 dias), garantindo consistência mesmo sem o dado real.</w:t>
      </w:r>
    </w:p>
    <w:p w14:paraId="463182E3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Prevenção de duplicação: o campo produto_id é definido pelo gestor e não pode se repetir. O sistema não cria um produto implicitamente — ele precisa existir no cadastro antes de receber vendas.</w:t>
      </w:r>
    </w:p>
    <w:p w14:paraId="747716E1" w14:textId="77777777" w:rsidR="002B7BC4" w:rsidRDefault="002B7BC4">
      <w:pPr>
        <w:spacing w:before="60" w:after="60"/>
      </w:pPr>
    </w:p>
    <w:p w14:paraId="17B59C78" w14:textId="77777777" w:rsidR="002B7BC4" w:rsidRDefault="00000000">
      <w:pPr>
        <w:pBdr>
          <w:bottom w:val="single" w:sz="4" w:space="1" w:color="333333"/>
        </w:pBdr>
        <w:spacing w:before="320" w:after="160"/>
      </w:pPr>
      <w:r>
        <w:rPr>
          <w:b/>
          <w:bCs/>
          <w:sz w:val="28"/>
          <w:szCs w:val="28"/>
        </w:rPr>
        <w:t>Área 8: Qualidade de Dados</w:t>
      </w:r>
    </w:p>
    <w:p w14:paraId="2D405C45" w14:textId="77777777" w:rsidR="002B7BC4" w:rsidRDefault="00000000">
      <w:pPr>
        <w:spacing w:before="80" w:after="100"/>
        <w:jc w:val="both"/>
      </w:pPr>
      <w:r>
        <w:t>Trata do planejamento e controle de atividades para garantir que os dados sejam adequados ao uso pretendido: precisos, completos e consistentes. No projeto, a qualidade dos dados de entrada determina diretamente a acurácia das previsões geradas.</w:t>
      </w:r>
    </w:p>
    <w:p w14:paraId="19209125" w14:textId="77777777" w:rsidR="002B7BC4" w:rsidRDefault="00000000">
      <w:pPr>
        <w:spacing w:before="240" w:after="120"/>
      </w:pPr>
      <w:r>
        <w:rPr>
          <w:b/>
          <w:bCs/>
          <w:sz w:val="24"/>
          <w:szCs w:val="24"/>
        </w:rPr>
        <w:t>Aplicação no Projeto</w:t>
      </w:r>
    </w:p>
    <w:p w14:paraId="116CF643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Validação na importação: a API Application valida os arquivos recebidos antes de processá-los — verificando campos obrigatórios, formatos de data (ISO 8601), valores numéricos positivos e integridade referencial entre planilhas.</w:t>
      </w:r>
    </w:p>
    <w:p w14:paraId="1C301633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Mínimo de 90 dias de histórico: regra de qualidade que garante que o modelo tenha dados suficientes para identificar padrões semanais e mensais. Históricos menores são rejeitados ou geram alertas.</w:t>
      </w:r>
    </w:p>
    <w:p w14:paraId="7BD05C4B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Separação entre dados informados e calculados: campos como ponto_reposicao e classe_abc são sempre calculados pelo motor — nunca aceitos como entrada do usuário. Isso evita que dados incorretos do gestor contaminem os resultados.</w:t>
      </w:r>
    </w:p>
    <w:p w14:paraId="0371AB2D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Registro de perdas: a tabela perda_estoque corrige a qualidade da série de demanda, evitando que produtos vencidos ou furtados sejam contabilizados como vendas e distorçam as previsões.</w:t>
      </w:r>
    </w:p>
    <w:p w14:paraId="3AC08FA0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Métricas de acurácia (MAPE, RMSE, MAE): o próprio motor avalia e expõe a qualidade das previsões geradas, permitindo comparar os modelos Holt-Winters e Prophet e selecionar o de melhor desempenho.</w:t>
      </w:r>
    </w:p>
    <w:p w14:paraId="0852C266" w14:textId="77777777" w:rsidR="002B7BC4" w:rsidRDefault="002B7BC4">
      <w:pPr>
        <w:spacing w:before="60" w:after="60"/>
      </w:pPr>
    </w:p>
    <w:p w14:paraId="69F86B4A" w14:textId="77777777" w:rsidR="002B7BC4" w:rsidRDefault="00000000">
      <w:pPr>
        <w:pBdr>
          <w:bottom w:val="single" w:sz="4" w:space="1" w:color="333333"/>
        </w:pBdr>
        <w:spacing w:before="320" w:after="160"/>
      </w:pPr>
      <w:r>
        <w:rPr>
          <w:b/>
          <w:bCs/>
          <w:sz w:val="28"/>
          <w:szCs w:val="28"/>
        </w:rPr>
        <w:t>Área 9: Gestão de Metadados</w:t>
      </w:r>
    </w:p>
    <w:p w14:paraId="7A38E479" w14:textId="77777777" w:rsidR="002B7BC4" w:rsidRDefault="00000000">
      <w:pPr>
        <w:spacing w:before="80" w:after="100"/>
        <w:jc w:val="both"/>
      </w:pPr>
      <w:r>
        <w:t>Trata do gerenciamento de dados sobre os dados — informações que descrevem estrutura, origem, significado e linhagem dos dados, facilitando sua compreensão e uso correto.</w:t>
      </w:r>
    </w:p>
    <w:p w14:paraId="73A1FA0E" w14:textId="77777777" w:rsidR="002B7BC4" w:rsidRDefault="00000000">
      <w:pPr>
        <w:spacing w:before="240" w:after="120"/>
      </w:pPr>
      <w:r>
        <w:rPr>
          <w:b/>
          <w:bCs/>
          <w:sz w:val="24"/>
          <w:szCs w:val="24"/>
        </w:rPr>
        <w:t>Aplicação no Projeto</w:t>
      </w:r>
    </w:p>
    <w:p w14:paraId="2802CDEB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Guia de Importação de Dados: documento que descreve cada campo das planilhas — tipo, obrigatoriedade, formato esperado e regras de preenchimento. Funciona como um dicionário de dados acessível ao gestor não técnico.</w:t>
      </w:r>
    </w:p>
    <w:p w14:paraId="0EA27A54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Legenda de obrigatoriedade: os campos são classificados em Obrigatório, Recomendado e Opcional, deixando claro o impacto de cada dado na qualidade do resultado gerado pelo motor.</w:t>
      </w:r>
    </w:p>
    <w:p w14:paraId="0A3BA6B6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Campos calculados documentados: o sistema documenta explicitamente quais campos são gerados automaticamente (classe_abc, ponto_reposicao, estoque_seguranca, data_ultimo_calculo) e não devem ser preenchidos pelo usuário.</w:t>
      </w:r>
    </w:p>
    <w:p w14:paraId="2D773E74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Rastreabilidade dos resultados: cada previsão armazena o modelo utilizado (holt_winters ou prophet) e a data de geração, permitindo rastrear quando e como cada resultado foi produzido.</w:t>
      </w:r>
    </w:p>
    <w:p w14:paraId="52A3B3AB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Valores padrão documentados: quando dados desejáveis não são enviados (ex: lead time do fornecedor), o sistema registra e documenta os valores assumidos, garantindo transparência sobre as premissas do cálculo.</w:t>
      </w:r>
    </w:p>
    <w:p w14:paraId="6D30848E" w14:textId="77777777" w:rsidR="002B7BC4" w:rsidRDefault="002B7BC4">
      <w:pPr>
        <w:spacing w:before="60" w:after="60"/>
      </w:pPr>
    </w:p>
    <w:p w14:paraId="795A28D4" w14:textId="77777777" w:rsidR="002B7BC4" w:rsidRDefault="00000000">
      <w:pPr>
        <w:pBdr>
          <w:bottom w:val="single" w:sz="4" w:space="1" w:color="333333"/>
        </w:pBdr>
        <w:spacing w:before="320" w:after="160"/>
      </w:pPr>
      <w:r>
        <w:rPr>
          <w:b/>
          <w:bCs/>
          <w:sz w:val="28"/>
          <w:szCs w:val="28"/>
        </w:rPr>
        <w:t>Área 10: Gestão de Documentos e Conteúdo</w:t>
      </w:r>
    </w:p>
    <w:p w14:paraId="12DD46ED" w14:textId="77777777" w:rsidR="002B7BC4" w:rsidRDefault="00000000">
      <w:pPr>
        <w:spacing w:before="80" w:after="100"/>
        <w:jc w:val="both"/>
      </w:pPr>
      <w:r>
        <w:t>Trata do gerenciamento de informações não estruturadas, como documentos, planilhas e arquivos. No projeto, essa área é relevante porque os dados entram no sistema por meio de arquivos (CSV/XLSX) e o sistema também gera saídas documentadas.</w:t>
      </w:r>
    </w:p>
    <w:p w14:paraId="4DF6B9F4" w14:textId="77777777" w:rsidR="002B7BC4" w:rsidRDefault="00000000">
      <w:pPr>
        <w:spacing w:before="240" w:after="120"/>
      </w:pPr>
      <w:r>
        <w:rPr>
          <w:b/>
          <w:bCs/>
          <w:sz w:val="24"/>
          <w:szCs w:val="24"/>
        </w:rPr>
        <w:t>Aplicação no Projeto</w:t>
      </w:r>
    </w:p>
    <w:p w14:paraId="0D48A6E7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Gestão de arquivos de importação: o sistema define formatos aceitos (.xlsx), estrutura de planilhas, regras de nomenclatura de colunas e checklist de validação pré-envio — tratando as planilhas de entrada como documentos com padrão definido.</w:t>
      </w:r>
    </w:p>
    <w:p w14:paraId="3737968E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Guia de Importação de Dados (v2.0): documento formal que orienta o gestor no preenchimento e envio dos arquivos. Serve como manual de uso do sistema para usuários sem perfil técnico.</w:t>
      </w:r>
    </w:p>
    <w:p w14:paraId="6A97869F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Relatório de compras: o sistema gera um relatório de reposição baseado nos alertas de ruptura, que o gestor pode usar como documento de referência para pedidos a fornecedores.</w:t>
      </w:r>
    </w:p>
    <w:p w14:paraId="52147513" w14:textId="77777777" w:rsidR="002B7BC4" w:rsidRDefault="00000000">
      <w:pPr>
        <w:pStyle w:val="PargrafodaLista"/>
        <w:numPr>
          <w:ilvl w:val="0"/>
          <w:numId w:val="2"/>
        </w:numPr>
        <w:spacing w:before="40" w:after="40"/>
      </w:pPr>
      <w:r>
        <w:t>Dashboard e alertas: as saídas do sistema (semáforo de reposição, curva ABC, dias até ruptura) são apresentadas em formato visual e acessível, transformando dados técnicos em conteúdo compreensível para o lojista.</w:t>
      </w:r>
    </w:p>
    <w:p w14:paraId="75DC48A5" w14:textId="77777777" w:rsidR="002B7BC4" w:rsidRDefault="002B7BC4">
      <w:pPr>
        <w:spacing w:before="60" w:after="60"/>
      </w:pPr>
    </w:p>
    <w:p w14:paraId="1EDBCD9E" w14:textId="77777777" w:rsidR="002B7BC4" w:rsidRDefault="00000000">
      <w:pPr>
        <w:pBdr>
          <w:top w:val="single" w:sz="4" w:space="1" w:color="CCCCCC"/>
        </w:pBdr>
        <w:spacing w:before="200"/>
        <w:jc w:val="center"/>
      </w:pPr>
      <w:r>
        <w:rPr>
          <w:i/>
          <w:iCs/>
          <w:color w:val="888888"/>
          <w:sz w:val="18"/>
          <w:szCs w:val="18"/>
        </w:rPr>
        <w:t>Gabriel Boos Duarte — Atividade DAMA-DMBOK — Prof. Frizza — Sistemas de Informação 2026</w:t>
      </w:r>
    </w:p>
    <w:sectPr w:rsidR="002B7B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B38D9"/>
    <w:multiLevelType w:val="hybridMultilevel"/>
    <w:tmpl w:val="13749D94"/>
    <w:lvl w:ilvl="0" w:tplc="BC7086DC">
      <w:start w:val="1"/>
      <w:numFmt w:val="bullet"/>
      <w:lvlText w:val="●"/>
      <w:lvlJc w:val="left"/>
      <w:pPr>
        <w:ind w:left="720" w:hanging="360"/>
      </w:pPr>
    </w:lvl>
    <w:lvl w:ilvl="1" w:tplc="0BEA4E5C">
      <w:start w:val="1"/>
      <w:numFmt w:val="bullet"/>
      <w:lvlText w:val="○"/>
      <w:lvlJc w:val="left"/>
      <w:pPr>
        <w:ind w:left="1440" w:hanging="360"/>
      </w:pPr>
    </w:lvl>
    <w:lvl w:ilvl="2" w:tplc="781E8170">
      <w:start w:val="1"/>
      <w:numFmt w:val="bullet"/>
      <w:lvlText w:val="■"/>
      <w:lvlJc w:val="left"/>
      <w:pPr>
        <w:ind w:left="2160" w:hanging="360"/>
      </w:pPr>
    </w:lvl>
    <w:lvl w:ilvl="3" w:tplc="1D12990C">
      <w:start w:val="1"/>
      <w:numFmt w:val="bullet"/>
      <w:lvlText w:val="●"/>
      <w:lvlJc w:val="left"/>
      <w:pPr>
        <w:ind w:left="2880" w:hanging="360"/>
      </w:pPr>
    </w:lvl>
    <w:lvl w:ilvl="4" w:tplc="F252E85A">
      <w:start w:val="1"/>
      <w:numFmt w:val="bullet"/>
      <w:lvlText w:val="○"/>
      <w:lvlJc w:val="left"/>
      <w:pPr>
        <w:ind w:left="3600" w:hanging="360"/>
      </w:pPr>
    </w:lvl>
    <w:lvl w:ilvl="5" w:tplc="4CB07214">
      <w:start w:val="1"/>
      <w:numFmt w:val="bullet"/>
      <w:lvlText w:val="■"/>
      <w:lvlJc w:val="left"/>
      <w:pPr>
        <w:ind w:left="4320" w:hanging="360"/>
      </w:pPr>
    </w:lvl>
    <w:lvl w:ilvl="6" w:tplc="C8C25FAA">
      <w:start w:val="1"/>
      <w:numFmt w:val="bullet"/>
      <w:lvlText w:val="●"/>
      <w:lvlJc w:val="left"/>
      <w:pPr>
        <w:ind w:left="5040" w:hanging="360"/>
      </w:pPr>
    </w:lvl>
    <w:lvl w:ilvl="7" w:tplc="8C48364E">
      <w:start w:val="1"/>
      <w:numFmt w:val="bullet"/>
      <w:lvlText w:val="●"/>
      <w:lvlJc w:val="left"/>
      <w:pPr>
        <w:ind w:left="5760" w:hanging="360"/>
      </w:pPr>
    </w:lvl>
    <w:lvl w:ilvl="8" w:tplc="CED43A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637B8A"/>
    <w:multiLevelType w:val="hybridMultilevel"/>
    <w:tmpl w:val="58A6554E"/>
    <w:lvl w:ilvl="0" w:tplc="E8A20E7E">
      <w:start w:val="1"/>
      <w:numFmt w:val="bullet"/>
      <w:lvlText w:val="•"/>
      <w:lvlJc w:val="left"/>
      <w:pPr>
        <w:ind w:left="720" w:hanging="360"/>
      </w:pPr>
    </w:lvl>
    <w:lvl w:ilvl="1" w:tplc="4726D950">
      <w:numFmt w:val="decimal"/>
      <w:lvlText w:val=""/>
      <w:lvlJc w:val="left"/>
    </w:lvl>
    <w:lvl w:ilvl="2" w:tplc="4D841868">
      <w:numFmt w:val="decimal"/>
      <w:lvlText w:val=""/>
      <w:lvlJc w:val="left"/>
    </w:lvl>
    <w:lvl w:ilvl="3" w:tplc="B9C420BC">
      <w:numFmt w:val="decimal"/>
      <w:lvlText w:val=""/>
      <w:lvlJc w:val="left"/>
    </w:lvl>
    <w:lvl w:ilvl="4" w:tplc="57140B92">
      <w:numFmt w:val="decimal"/>
      <w:lvlText w:val=""/>
      <w:lvlJc w:val="left"/>
    </w:lvl>
    <w:lvl w:ilvl="5" w:tplc="439E60A6">
      <w:numFmt w:val="decimal"/>
      <w:lvlText w:val=""/>
      <w:lvlJc w:val="left"/>
    </w:lvl>
    <w:lvl w:ilvl="6" w:tplc="38740A7A">
      <w:numFmt w:val="decimal"/>
      <w:lvlText w:val=""/>
      <w:lvlJc w:val="left"/>
    </w:lvl>
    <w:lvl w:ilvl="7" w:tplc="39FC0686">
      <w:numFmt w:val="decimal"/>
      <w:lvlText w:val=""/>
      <w:lvlJc w:val="left"/>
    </w:lvl>
    <w:lvl w:ilvl="8" w:tplc="B67C344A">
      <w:numFmt w:val="decimal"/>
      <w:lvlText w:val=""/>
      <w:lvlJc w:val="left"/>
    </w:lvl>
  </w:abstractNum>
  <w:num w:numId="1" w16cid:durableId="1255474928">
    <w:abstractNumId w:val="0"/>
    <w:lvlOverride w:ilvl="0">
      <w:startOverride w:val="1"/>
    </w:lvlOverride>
  </w:num>
  <w:num w:numId="2" w16cid:durableId="15997572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BC4"/>
    <w:rsid w:val="00124478"/>
    <w:rsid w:val="0024135B"/>
    <w:rsid w:val="002B7BC4"/>
    <w:rsid w:val="006E354F"/>
    <w:rsid w:val="0071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A9F02"/>
  <w15:docId w15:val="{F57D9725-1586-4B4B-811B-34195FFC5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2911</TotalTime>
  <Pages>1</Pages>
  <Words>2218</Words>
  <Characters>11982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GABRIEL BOOS DUARTE .</cp:lastModifiedBy>
  <cp:revision>2</cp:revision>
  <cp:lastPrinted>2026-05-07T02:09:00Z</cp:lastPrinted>
  <dcterms:created xsi:type="dcterms:W3CDTF">2026-05-07T02:07:00Z</dcterms:created>
  <dcterms:modified xsi:type="dcterms:W3CDTF">2026-05-19T01:25:00Z</dcterms:modified>
</cp:coreProperties>
</file>