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0CF" w14:textId="77777777" w:rsidR="00D253F0" w:rsidRDefault="00D253F0">
      <w:pPr>
        <w:pStyle w:val="Ttulo"/>
        <w:jc w:val="right"/>
        <w:rPr>
          <w:lang w:val="pt-BR"/>
        </w:rPr>
      </w:pPr>
      <w:r w:rsidRPr="00D253F0">
        <w:rPr>
          <w:lang w:val="pt-BR"/>
        </w:rPr>
        <w:t>Projeto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Modelagem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Sistemas</w:t>
      </w:r>
    </w:p>
    <w:p w14:paraId="1642336E" w14:textId="6D366A76"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4BBB17F" w14:textId="77777777" w:rsidR="00F556D9" w:rsidRDefault="00F556D9">
      <w:pPr>
        <w:pStyle w:val="Ttulo"/>
        <w:jc w:val="right"/>
        <w:rPr>
          <w:lang w:val="pt-BR"/>
        </w:rPr>
      </w:pPr>
    </w:p>
    <w:p w14:paraId="2F9500E5" w14:textId="77777777" w:rsidR="00F556D9" w:rsidRDefault="00F556D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2502E08" w14:textId="77777777" w:rsidR="00F556D9" w:rsidRDefault="00F556D9">
      <w:pPr>
        <w:pStyle w:val="InfoBlue"/>
        <w:rPr>
          <w:lang w:val="pt-BR"/>
        </w:rPr>
      </w:pPr>
    </w:p>
    <w:p w14:paraId="59029E67" w14:textId="3F09E1C4" w:rsidR="00F556D9" w:rsidRDefault="00F556D9">
      <w:pPr>
        <w:pStyle w:val="InfoBlue"/>
        <w:rPr>
          <w:lang w:val="pt-BR"/>
        </w:rPr>
      </w:pPr>
    </w:p>
    <w:p w14:paraId="2145874C" w14:textId="51594B86" w:rsidR="00D253F0" w:rsidRDefault="00D253F0" w:rsidP="00D253F0">
      <w:pPr>
        <w:pStyle w:val="Corpodetexto"/>
        <w:rPr>
          <w:lang w:val="pt-BR"/>
        </w:rPr>
      </w:pPr>
    </w:p>
    <w:p w14:paraId="37E1D509" w14:textId="7551BA67" w:rsidR="00D253F0" w:rsidRDefault="00D253F0" w:rsidP="00D253F0">
      <w:pPr>
        <w:pStyle w:val="Corpodetexto"/>
        <w:rPr>
          <w:lang w:val="pt-BR"/>
        </w:rPr>
      </w:pPr>
    </w:p>
    <w:p w14:paraId="0D19BD74" w14:textId="7D3D393D" w:rsidR="00D253F0" w:rsidRPr="00D253F0" w:rsidRDefault="00D253F0" w:rsidP="00D253F0">
      <w:pPr>
        <w:pStyle w:val="Corpodetexto"/>
        <w:rPr>
          <w:lang w:val="pt-BR"/>
        </w:rPr>
      </w:pPr>
    </w:p>
    <w:p w14:paraId="76ABC748" w14:textId="79FB56E4" w:rsidR="00F556D9" w:rsidRDefault="00F556D9">
      <w:pPr>
        <w:pStyle w:val="Ttulo"/>
        <w:rPr>
          <w:sz w:val="28"/>
          <w:szCs w:val="28"/>
          <w:lang w:val="pt-BR"/>
        </w:rPr>
      </w:pPr>
    </w:p>
    <w:p w14:paraId="37091C1A" w14:textId="77777777" w:rsidR="00F556D9" w:rsidRDefault="00F556D9">
      <w:pPr>
        <w:rPr>
          <w:lang w:val="pt-BR"/>
        </w:rPr>
        <w:sectPr w:rsidR="00F556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A31467B" w14:textId="7E505FB7"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0F69AA8A" w14:textId="50619BAE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093E67">
        <w:rPr>
          <w:noProof/>
        </w:rPr>
        <w:t>3</w:t>
      </w:r>
    </w:p>
    <w:p w14:paraId="63C0190B" w14:textId="0F8C9AB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093E67">
        <w:rPr>
          <w:noProof/>
        </w:rPr>
        <w:t>3</w:t>
      </w:r>
    </w:p>
    <w:p w14:paraId="5B8D9B94" w14:textId="020C7FA3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093E67">
        <w:rPr>
          <w:noProof/>
        </w:rPr>
        <w:t>3</w:t>
      </w:r>
    </w:p>
    <w:p w14:paraId="62965BC6" w14:textId="10D43088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 w:rsidR="00093E67">
        <w:rPr>
          <w:noProof/>
        </w:rPr>
        <w:t>3</w:t>
      </w:r>
    </w:p>
    <w:p w14:paraId="3D4BA10F" w14:textId="0C7F8BE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 w:rsidR="00093E67">
        <w:rPr>
          <w:noProof/>
        </w:rPr>
        <w:t>3</w:t>
      </w:r>
    </w:p>
    <w:p w14:paraId="196E8608" w14:textId="512CA73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3</w:t>
      </w:r>
    </w:p>
    <w:p w14:paraId="4018A29E" w14:textId="047C7B21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0C236CB4" w14:textId="412F43CA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460DFF0C" w14:textId="70621513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21FE380B" w14:textId="1927EB2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30B8B8D1" w14:textId="68F1AE9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 w:rsidR="00093E67">
        <w:rPr>
          <w:noProof/>
        </w:rPr>
        <w:t>4</w:t>
      </w:r>
    </w:p>
    <w:p w14:paraId="3996F3F5" w14:textId="60EE27D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4</w:t>
      </w:r>
    </w:p>
    <w:p w14:paraId="6F19C329" w14:textId="5DA8693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4A60EED6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3B753CC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B167A99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A0FFC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3E634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2D32073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890A12A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83835F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353DFC6" w14:textId="77777777" w:rsidR="00F556D9" w:rsidRDefault="00F556D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3BCB054" w14:textId="77777777" w:rsidR="00F556D9" w:rsidRDefault="00F556D9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18000B40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Na era digital atual, a tecnologia desempenha um papel fundamental na forma como lidamos com diversos aspectos da vida cotidiana. Uma área em que a tecnologia tem se destacado é a gestão de brindes para crianças. Com o objetivo de facilitar e aprimorar esse processo, uma API (Interface de Programação de Aplicativos) específica para a gestão de brindes foi desenvolvida.</w:t>
      </w:r>
    </w:p>
    <w:p w14:paraId="54BC51F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57A16804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oferece um conjunto de recursos e funcionalidades que permitem a criação, organização e administração eficiente de brindes destinados ao público infantil. Ela foi projetada para auxiliar empresas, organizações ou até mesmo indivíduos que desejam oferecer brindes como recompensa, incentivo ou promoção direcionada a crianças.</w:t>
      </w:r>
    </w:p>
    <w:p w14:paraId="662041E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7E8C7289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Com essa API, é possível realizar tarefas como cadastrar novos brindes, acompanhar o estoque disponível, estabelecer critérios para a distribuição dos brindes, controlar as solicitações e gerenciar os pedidos efetuados. Além disso, ela também possibilita a integração com outros sistemas, como plataformas de comércio eletrônico, aplicativos móveis ou sites, para garantir uma experiência de usuário fluida e consistente.</w:t>
      </w:r>
    </w:p>
    <w:p w14:paraId="6D12E023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082D8DFD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traz diversos benefícios para aqueles que a utilizam. Além de simplificar e automatizar os processos de gerenciamento, ela oferece maior controle sobre os brindes disponíveis, permitindo uma alocação justa e equitativa. Também auxilia na personalização das campanhas de brindes, possibilitando a segmentação por faixa etária, preferências ou outros critérios relevantes.</w:t>
      </w:r>
    </w:p>
    <w:p w14:paraId="56ACCC5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3E2836F7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Adicionalmente, a API facilita o acompanhamento e análise dos resultados das campanhas de brindes, fornecendo dados e métricas importantes, como a quantidade de brindes distribuídos, a popularidade de cada item ou a taxa de conversão em termos de engajamento das crianças. Essas informações podem ser utilizadas para tomada de decisões estratégicas e otimização das ações futuras.</w:t>
      </w:r>
    </w:p>
    <w:p w14:paraId="27D18A4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6C5095C5" w14:textId="2CB1C85D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Em resumo, a API de Gestão de Brindes para Crianças representa uma solução eficaz e moderna para empresas e indivíduos que desejam promover brindes direcionados ao público infantil. Ela simplifica e automatiza os processos, oferece maior controle e personalização, além de fornecer dados valiosos para análise e melhoria contínua das campanhas. Com essa API, é possível transformar a experiência de brindes para crianças, tornando-a mais eficiente e gratificante para todos os envolvidos.</w:t>
      </w:r>
    </w:p>
    <w:p w14:paraId="3B0DA6C4" w14:textId="1BC912A5" w:rsidR="00F556D9" w:rsidRDefault="00F556D9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01E36E0D" w14:textId="77777777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A finalidade da API de Gestão de Brindes para Crianças é oferecer às empresas e organizações uma ferramenta eficiente e automatizada para gerenciar o processo de distribuição de brindes destinados ao público infantil. Com essa API, é possível alcançar os seguintes objetivos:</w:t>
      </w:r>
    </w:p>
    <w:p w14:paraId="0D018F6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FE69852" w14:textId="32B9F9F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Simplificar a gestão de brindes: A API permite centralizar todas as informações relacionadas aos brindes em um único sistema, facilitando o cadastramento, controle de estoque e rastreamento dos itens disponíveis.</w:t>
      </w:r>
    </w:p>
    <w:p w14:paraId="1C6E339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4ABEAA3F" w14:textId="5670715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Otimizar a logística de distribuição: Com a API, é possível monitorar o fluxo de brindes desde o estoque até o beneficiário final, garantindo uma distribuição eficiente e evitando problemas como extravios ou falta de controle.</w:t>
      </w:r>
    </w:p>
    <w:p w14:paraId="0F96086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9CDC4A5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Melhorar a experiência do beneficiário: Através da API, é possível manter um banco de dados com informações sobre os beneficiários, permitindo personalizar a escolha dos brindes de acordo com suas preferências, faixa etária ou outros critérios relevantes.</w:t>
      </w:r>
    </w:p>
    <w:p w14:paraId="35FDA44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E9392A1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 xml:space="preserve">Acompanhar o desempenho dos brindes: A API fornece recursos para gerar relatórios e análises sobre a utilização dos brindes, permitindo às empresas e organizações avaliar a efetividade de suas ações </w:t>
      </w:r>
      <w:r w:rsidRPr="00D833C7">
        <w:rPr>
          <w:lang w:val="pt-BR"/>
        </w:rPr>
        <w:lastRenderedPageBreak/>
        <w:t>promocionais e realizar ajustes quando necessário.</w:t>
      </w:r>
    </w:p>
    <w:p w14:paraId="5E6D00BB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16C1E266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Integração com outros sistemas: A API possibilita a integração com sistemas existentes, como plataformas de e-commerce, aplicativos móveis e sistemas de gestão internos, facilitando a troca de informações e aumentando a eficiência dos processos.</w:t>
      </w:r>
    </w:p>
    <w:p w14:paraId="27171C1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3C9CE782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Reduzir erros e retrabalho: Automatizando tarefas manuais e processos repetitivos, a API ajuda a minimizar erros humanos, garantindo maior precisão nas operações de gestão de brindes.</w:t>
      </w:r>
    </w:p>
    <w:p w14:paraId="6A6A4190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0ACF2FA" w14:textId="09621B44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Em suma, a finalidade da API de Gestão de Brindes para Crianças é proporcionar às empresas e organizações uma solução tecnológica completa, que simplifica, automatiza e aprimora a gestão de brindes direcionados ao público infantil. Com isso, é possível otimizar recursos, melhorar a experiência do beneficiário e obter resultados mais efetivos em ações de marketing e promoção.</w:t>
      </w:r>
    </w:p>
    <w:p w14:paraId="5C88DF50" w14:textId="77777777" w:rsidR="00F556D9" w:rsidRDefault="00F556D9">
      <w:pPr>
        <w:pStyle w:val="Ttulo2"/>
        <w:rPr>
          <w:lang w:val="pt-BR"/>
        </w:rPr>
      </w:pPr>
      <w:bookmarkStart w:id="4" w:name="_Toc456598588"/>
      <w:bookmarkStart w:id="5" w:name="_Toc18206177"/>
      <w:r>
        <w:rPr>
          <w:lang w:val="pt-BR"/>
        </w:rPr>
        <w:t>Escopo</w:t>
      </w:r>
      <w:bookmarkEnd w:id="4"/>
      <w:bookmarkEnd w:id="5"/>
    </w:p>
    <w:p w14:paraId="5E51FC2B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 API de Gestão de Brindes para Crianças abrange um conjunto de funcionalidades e recursos para facilitar o gerenciamento eficiente de brindes destinados ao público infantil. O escopo da API pode incluir as seguintes áreas:</w:t>
      </w:r>
    </w:p>
    <w:p w14:paraId="0A43F43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FD69E0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Cadastro de brindes: A API permite cadastrar informações detalhadas sobre os brindes disponíveis, como descrição, imagem, faixa etária recomendada, quantidade em estoque e outras características relevantes.</w:t>
      </w:r>
    </w:p>
    <w:p w14:paraId="73D3AC8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A8EEED8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Controle de estoque: A API possibilita o acompanhamento em tempo real do estoque de brindes, atualizando automaticamente as quantidades disponíveis conforme os itens são distribuídos ou recebidos.</w:t>
      </w:r>
    </w:p>
    <w:p w14:paraId="786D9D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46BB1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Gerenciamento de beneficiários: Através da API, é possível cadastrar e manter um banco de dados com informações dos beneficiários, como nome, idade, preferências, endereço de entrega e histórico de brindes recebidos.</w:t>
      </w:r>
    </w:p>
    <w:p w14:paraId="5483E82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36ECE21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Distribuição de brindes: A API oferece recursos para rastrear o fluxo de brindes desde a solicitação até a entrega aos beneficiários, permitindo acompanhar o status de cada etapa do processo.</w:t>
      </w:r>
    </w:p>
    <w:p w14:paraId="2CE6A24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6EC52EA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Personalização de brindes: Com base nas informações dos beneficiários, a API permite personalizar a seleção de brindes, considerando preferências, faixa etária e outras características relevantes para proporcionar uma experiência mais adequada.</w:t>
      </w:r>
    </w:p>
    <w:p w14:paraId="53359B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AA1E5F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Relatórios e análises: A API possibilita a geração de relatórios e análises sobre o desempenho dos brindes, como a quantidade distribuída, taxa de utilização, feedback dos beneficiários e outros indicadores relevantes.</w:t>
      </w:r>
    </w:p>
    <w:p w14:paraId="3FFFC4F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23507B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Integração com sistemas externos: A API pode ser projetada para integrar-se a outros sistemas, como plataformas de e-commerce, aplicativos móveis ou sistemas de gestão internos, permitindo a troca de informações de forma eficiente.</w:t>
      </w:r>
    </w:p>
    <w:p w14:paraId="577596E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DFE79D3" w14:textId="5529ED56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É importante ressaltar que o escopo específico da API pode variar de acordo com as necessidades e requisitos de cada empresa ou organização que a utiliza. Portanto, é recomendado um levantamento detalhado dos requisitos antes de implementar a API de Gestão de Brindes para Crianças, garantindo que todas as funcionalidades necessárias sejam contempladas.</w:t>
      </w:r>
    </w:p>
    <w:p w14:paraId="383E62A7" w14:textId="77777777" w:rsidR="00F556D9" w:rsidRDefault="00F556D9">
      <w:pPr>
        <w:pStyle w:val="Ttulo2"/>
        <w:rPr>
          <w:lang w:val="pt-BR"/>
        </w:rPr>
      </w:pPr>
      <w:bookmarkStart w:id="6" w:name="_Toc456598589"/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7777505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3751E07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B1DEE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Gestão de Brindes: Processo de planejamento, organização e controle de todas as etapas envolvidas na </w:t>
      </w:r>
      <w:r w:rsidRPr="00E4198A">
        <w:rPr>
          <w:lang w:val="pt-BR"/>
        </w:rPr>
        <w:lastRenderedPageBreak/>
        <w:t>distribuição de brindes, desde o cadastro dos itens até a entrega aos beneficiários.</w:t>
      </w:r>
    </w:p>
    <w:p w14:paraId="2664F4C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A0F9D50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1412B4D2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AF9C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68250D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074EE8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50EF4E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7949AA9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6AFDFCF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DF6D92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127B570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C66AF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702E4F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515CF83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Integração: Conexão e comunicação entre a API de Gestão de Brindes para Crianças e outros sistemas ou aplicativos, permitindo a troca de informações de forma eficiente.</w:t>
      </w:r>
    </w:p>
    <w:p w14:paraId="70C6A60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FDC921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1BDE63A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DA13CC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Essas definições, acrônimos e abreviações são essenciais para entender e comunicar efetivamente os conceitos relacionados à API de Gestão de Brindes para Crianças, facilitando a colaboração e a compreensão mútua entre os </w:t>
      </w:r>
      <w:proofErr w:type="spellStart"/>
      <w:proofErr w:type="gramStart"/>
      <w:r w:rsidRPr="00E4198A">
        <w:rPr>
          <w:lang w:val="pt-BR"/>
        </w:rPr>
        <w:t>envolvidos.Definições</w:t>
      </w:r>
      <w:proofErr w:type="spellEnd"/>
      <w:proofErr w:type="gramEnd"/>
      <w:r w:rsidRPr="00E4198A">
        <w:rPr>
          <w:lang w:val="pt-BR"/>
        </w:rPr>
        <w:t>, Acrônimos e Abreviações relacionados à API de Gestão de Brindes para Crianças:</w:t>
      </w:r>
    </w:p>
    <w:p w14:paraId="6DA592F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40393B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18470E6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9014CDA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Gestão de Brindes: Processo de planejamento, organização e controle de todas as etapas envolvidas na distribuição de brindes, desde o cadastro dos itens até a entrega aos beneficiários.</w:t>
      </w:r>
    </w:p>
    <w:p w14:paraId="41EE3E8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E2B50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7348FABB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1C7C28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777FADB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837D6B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1134FBE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8B19E0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1108076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C0FB461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0187EA86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63CBEC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36F45D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D7FA5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Integração: Conexão e comunicação entre a API de Gestão de Brindes para Crianças e outros sistemas </w:t>
      </w:r>
      <w:r w:rsidRPr="00E4198A">
        <w:rPr>
          <w:lang w:val="pt-BR"/>
        </w:rPr>
        <w:lastRenderedPageBreak/>
        <w:t>ou aplicativos, permitindo a troca de informações de forma eficiente.</w:t>
      </w:r>
    </w:p>
    <w:p w14:paraId="0EAC9BE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E69A4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3FB9851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ABCC4F4" w14:textId="4B32868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Essas definições, acrônimos e abreviações são essenciais para entender e comunicar efetivamente os conceitos relacionados à API de Gestão de Brindes para Crianças, facilitando a colaboração e a compreensão mútua entre os envolvidos.</w:t>
      </w:r>
    </w:p>
    <w:p w14:paraId="68E2A827" w14:textId="77777777" w:rsidR="00F556D9" w:rsidRDefault="00F556D9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6E89F941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Ao desenvolver uma API de Gestão de Brindes para Crianças, é importante consultar diferentes fontes para obter referências relevantes e boas práticas. Aqui estão algumas possíveis referências para embasar o desenvolvimento dessa API:</w:t>
      </w:r>
    </w:p>
    <w:p w14:paraId="3E2C2421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E72E70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Pesquisas acadêmicas: Consultar artigos científicos e estudos acadêmicos relacionados à gestão de brindes, marketing infantil, logística de distribuição e personalização de produtos para crianças. Bibliotecas digitais como o Google Scholar e bases de dados acadêmicas podem ser úteis nesse sentido.</w:t>
      </w:r>
    </w:p>
    <w:p w14:paraId="59158D45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AD983D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Livros e publicações especializadas: Explorar livros e publicações escritas por especialistas na área de marketing infantil, logística e gestão de brindes. Alguns títulos relevantes podem abordar temas como gestão de cadeia de suprimentos, logística reversa, estratégias de promoção e distribuição de brindes.</w:t>
      </w:r>
    </w:p>
    <w:p w14:paraId="75A34E3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4FC1A34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Pesquisas de mercado: Analisar pesquisas de mercado sobre tendências, comportamento e preferências do público infantil em relação a brindes e produtos. Empresas de pesquisa de mercado, como Nielsen e </w:t>
      </w:r>
      <w:proofErr w:type="spellStart"/>
      <w:r w:rsidRPr="00E4198A">
        <w:rPr>
          <w:lang w:val="pt-BR"/>
        </w:rPr>
        <w:t>Euromonitor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International</w:t>
      </w:r>
      <w:proofErr w:type="spellEnd"/>
      <w:r w:rsidRPr="00E4198A">
        <w:rPr>
          <w:lang w:val="pt-BR"/>
        </w:rPr>
        <w:t>, podem fornecer insights valiosos nesse aspecto.</w:t>
      </w:r>
    </w:p>
    <w:p w14:paraId="2685F35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BD612A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Best </w:t>
      </w:r>
      <w:proofErr w:type="spellStart"/>
      <w:r w:rsidRPr="00E4198A">
        <w:rPr>
          <w:lang w:val="pt-BR"/>
        </w:rPr>
        <w:t>practices</w:t>
      </w:r>
      <w:proofErr w:type="spellEnd"/>
      <w:r w:rsidRPr="00E4198A">
        <w:rPr>
          <w:lang w:val="pt-BR"/>
        </w:rPr>
        <w:t xml:space="preserve"> de empresas e organizações: Estudar casos de sucesso de empresas e organizações que já implementaram soluções de gestão de brindes para crianças. Isso pode envolver pesquisar estudos de caso, </w:t>
      </w:r>
      <w:proofErr w:type="spellStart"/>
      <w:r w:rsidRPr="00E4198A">
        <w:rPr>
          <w:lang w:val="pt-BR"/>
        </w:rPr>
        <w:t>white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papers</w:t>
      </w:r>
      <w:proofErr w:type="spellEnd"/>
      <w:r w:rsidRPr="00E4198A">
        <w:rPr>
          <w:lang w:val="pt-BR"/>
        </w:rPr>
        <w:t xml:space="preserve"> e materiais disponibilizados por essas empresas, além de participar de conferências e eventos do setor.</w:t>
      </w:r>
    </w:p>
    <w:p w14:paraId="5E96384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3FAE59F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Consulta a profissionais da área: Conversar com especialistas em marketing infantil, logística e gestão de brindes, buscando insights e orientações sobre as melhores práticas a serem adotadas na criação da API. Essa interação pode ocorrer por meio de redes profissionais, fóruns online e grupos de discussão.</w:t>
      </w:r>
    </w:p>
    <w:p w14:paraId="0B47E413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005622D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Experiências práticas e feedback do usuário: Considerar a experiência prática de profissionais que trabalham diretamente com gestão de brindes para crianças e também buscar feedback dos usuários da API, uma vez implementada. Isso pode ajudar a identificar melhorias e ajustes necessários para atender às necessidades reais dos usuários.</w:t>
      </w:r>
    </w:p>
    <w:p w14:paraId="499437C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63D2E42" w14:textId="562DC36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Lembrando que é importante adaptar as referências de acordo com as necessidades específicas do desenvolvimento da API de Gestão de Brindes para Crianças, buscando sempre informações atualizadas e confiáveis.</w:t>
      </w:r>
    </w:p>
    <w:p w14:paraId="4AF27834" w14:textId="77777777" w:rsidR="00F556D9" w:rsidRDefault="00F556D9">
      <w:pPr>
        <w:pStyle w:val="Ttulo1"/>
        <w:ind w:left="360" w:hanging="360"/>
        <w:rPr>
          <w:lang w:val="pt-BR"/>
        </w:rPr>
      </w:pPr>
      <w:bookmarkStart w:id="10" w:name="_Toc18206181"/>
      <w:r w:rsidRPr="00093E67">
        <w:rPr>
          <w:lang w:val="pt-BR"/>
        </w:rPr>
        <w:t>Representação Arquitetural</w:t>
      </w:r>
      <w:bookmarkEnd w:id="10"/>
      <w:r w:rsidRPr="00093E67">
        <w:rPr>
          <w:lang w:val="pt-BR"/>
        </w:rPr>
        <w:t xml:space="preserve"> </w:t>
      </w:r>
    </w:p>
    <w:p w14:paraId="297FDE19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A representação arquitetural da API de Gestão de Brindes para Crianças pode seguir uma arquitetura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 xml:space="preserve"> (</w:t>
      </w:r>
      <w:proofErr w:type="spellStart"/>
      <w:r w:rsidRPr="00D36BEE">
        <w:rPr>
          <w:lang w:val="pt-BR"/>
        </w:rPr>
        <w:t>Representational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State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Transfer</w:t>
      </w:r>
      <w:proofErr w:type="spellEnd"/>
      <w:r w:rsidRPr="00D36BEE">
        <w:rPr>
          <w:lang w:val="pt-BR"/>
        </w:rPr>
        <w:t>), que é amplamente utilizada em projetos de APIs.</w:t>
      </w:r>
    </w:p>
    <w:p w14:paraId="29783B07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47D3C23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Aqui está uma visão geral da arquitetura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 xml:space="preserve"> para a API de Gestão de Brindes para Crianças:</w:t>
      </w:r>
    </w:p>
    <w:p w14:paraId="5378ADDB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57B28BAA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Cliente: O cliente é a entidade que consome a API para interagir com os recursos e serviços oferecidos pela API. Pode ser um aplicativo web, aplicativo móvel ou outro sistema que se conecta à API.</w:t>
      </w:r>
    </w:p>
    <w:p w14:paraId="77A4E22E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B85EE5C" w14:textId="040AACE1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Servidor: O servidor é responsável por fornecer os recursos e serviços da API de Gestão de Brindes para Crianças. </w:t>
      </w:r>
      <w:r w:rsidRPr="00D36BEE">
        <w:rPr>
          <w:lang w:val="pt-BR"/>
        </w:rPr>
        <w:lastRenderedPageBreak/>
        <w:t>Ele processa as solicitações do cliente, executa as operações necessárias e retorna as respostas apropriadas.</w:t>
      </w:r>
    </w:p>
    <w:p w14:paraId="2C15E569" w14:textId="372A6825" w:rsidR="00D36BEE" w:rsidRPr="00D36BEE" w:rsidRDefault="00D36BEE" w:rsidP="00D36BEE">
      <w:pPr>
        <w:ind w:left="360"/>
        <w:jc w:val="both"/>
        <w:rPr>
          <w:lang w:val="pt-BR"/>
        </w:rPr>
      </w:pPr>
    </w:p>
    <w:p w14:paraId="5F0ECA81" w14:textId="61F13392" w:rsidR="00D36BEE" w:rsidRPr="00D36BEE" w:rsidRDefault="00D36BEE" w:rsidP="00D36BEE">
      <w:pPr>
        <w:ind w:left="360"/>
        <w:jc w:val="both"/>
        <w:rPr>
          <w:lang w:val="pt-BR"/>
        </w:rPr>
      </w:pPr>
      <w:proofErr w:type="spellStart"/>
      <w:r w:rsidRPr="00D36BEE">
        <w:rPr>
          <w:lang w:val="pt-BR"/>
        </w:rPr>
        <w:t>Endpoints</w:t>
      </w:r>
      <w:proofErr w:type="spellEnd"/>
      <w:r w:rsidRPr="00D36BEE">
        <w:rPr>
          <w:lang w:val="pt-BR"/>
        </w:rPr>
        <w:t xml:space="preserve">: Os </w:t>
      </w:r>
      <w:proofErr w:type="spellStart"/>
      <w:r w:rsidRPr="00D36BEE">
        <w:rPr>
          <w:lang w:val="pt-BR"/>
        </w:rPr>
        <w:t>endpoints</w:t>
      </w:r>
      <w:proofErr w:type="spellEnd"/>
      <w:r w:rsidRPr="00D36BEE">
        <w:rPr>
          <w:lang w:val="pt-BR"/>
        </w:rPr>
        <w:t xml:space="preserve"> são URLs específicas da API que representam recursos e funcionalidades. Por exemplo, "/brindes" pode ser um </w:t>
      </w:r>
      <w:proofErr w:type="spellStart"/>
      <w:r w:rsidRPr="00D36BEE">
        <w:rPr>
          <w:lang w:val="pt-BR"/>
        </w:rPr>
        <w:t>endpoint</w:t>
      </w:r>
      <w:proofErr w:type="spellEnd"/>
      <w:r w:rsidRPr="00D36BEE">
        <w:rPr>
          <w:lang w:val="pt-BR"/>
        </w:rPr>
        <w:t xml:space="preserve"> para gerenciar os brindes disponíveis, enquanto "/</w:t>
      </w:r>
      <w:proofErr w:type="spellStart"/>
      <w:r w:rsidRPr="00D36BEE">
        <w:rPr>
          <w:lang w:val="pt-BR"/>
        </w:rPr>
        <w:t>beneficiarios</w:t>
      </w:r>
      <w:proofErr w:type="spellEnd"/>
      <w:r w:rsidRPr="00D36BEE">
        <w:rPr>
          <w:lang w:val="pt-BR"/>
        </w:rPr>
        <w:t xml:space="preserve">" pode ser um </w:t>
      </w:r>
      <w:proofErr w:type="spellStart"/>
      <w:r w:rsidRPr="00D36BEE">
        <w:rPr>
          <w:lang w:val="pt-BR"/>
        </w:rPr>
        <w:t>endpoint</w:t>
      </w:r>
      <w:proofErr w:type="spellEnd"/>
      <w:r w:rsidRPr="00D36BEE">
        <w:rPr>
          <w:lang w:val="pt-BR"/>
        </w:rPr>
        <w:t xml:space="preserve"> para gerenciar informações dos beneficiários.</w:t>
      </w:r>
    </w:p>
    <w:p w14:paraId="557B9D24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2484599" w14:textId="65BB51C8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Métodos HTTP: A API utiliza os métodos HTTP, como GET, POST, PUT e DELETE, para permitir a manipulação dos recursos. Por exemplo, o método GET pode ser usado para recuperar informações sobre brindes ou beneficiários, enquanto o método POST pode ser usado para criar um novo brinde ou beneficiário.</w:t>
      </w:r>
    </w:p>
    <w:p w14:paraId="29A2B80E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627BB0C7" w14:textId="0B62EF6C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Autenticação e autorização: A API pode incluir mecanismos de autenticação e autorização para garantir a segurança e controle de acesso aos recursos. Isso pode ser feito usando tokens de autenticação, chaves de API ou outros métodos de autenticação adequados.</w:t>
      </w:r>
    </w:p>
    <w:p w14:paraId="3E399BE8" w14:textId="5F92B98C" w:rsidR="00D36BEE" w:rsidRPr="00D36BEE" w:rsidRDefault="00D36BEE" w:rsidP="00D36BEE">
      <w:pPr>
        <w:ind w:left="360"/>
        <w:jc w:val="both"/>
        <w:rPr>
          <w:lang w:val="pt-BR"/>
        </w:rPr>
      </w:pPr>
    </w:p>
    <w:p w14:paraId="431EF669" w14:textId="4A1B3D64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Formato de dados: A API pode utilizar formatos de dados comuns, como JSON (</w:t>
      </w:r>
      <w:proofErr w:type="spellStart"/>
      <w:r w:rsidRPr="00D36BEE">
        <w:rPr>
          <w:lang w:val="pt-BR"/>
        </w:rPr>
        <w:t>JavaScript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Object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Notation</w:t>
      </w:r>
      <w:proofErr w:type="spellEnd"/>
      <w:r w:rsidRPr="00D36BEE">
        <w:rPr>
          <w:lang w:val="pt-BR"/>
        </w:rPr>
        <w:t>), para representar os dados enviados e recebidos pela API. Isso permite a interoperabilidade e facilita o processamento dos dados pelos clientes.</w:t>
      </w:r>
    </w:p>
    <w:p w14:paraId="15DFFFE6" w14:textId="168F6E8D" w:rsidR="00D36BEE" w:rsidRPr="00D36BEE" w:rsidRDefault="00D36BEE" w:rsidP="00D36BEE">
      <w:pPr>
        <w:ind w:left="360"/>
        <w:jc w:val="both"/>
        <w:rPr>
          <w:lang w:val="pt-BR"/>
        </w:rPr>
      </w:pPr>
    </w:p>
    <w:p w14:paraId="4D68E7A8" w14:textId="751C2E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Camada de negócios: A camada de negócios contém a lógica de negócios e regras específicas da aplicação. Ela é responsável por realizar as operações de criação, leitura, atualização e exclusão de dados, além de aplicar validações e regras de negócio necessárias.</w:t>
      </w:r>
    </w:p>
    <w:p w14:paraId="4C8BEE59" w14:textId="001AF505" w:rsidR="00D36BEE" w:rsidRPr="00D36BEE" w:rsidRDefault="00D36BEE" w:rsidP="00D36BEE">
      <w:pPr>
        <w:ind w:left="360"/>
        <w:jc w:val="both"/>
        <w:rPr>
          <w:lang w:val="pt-BR"/>
        </w:rPr>
      </w:pPr>
    </w:p>
    <w:p w14:paraId="2F43AFC3" w14:textId="57B3F6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Camada de dados: A camada de dados é responsável pelo acesso aos dados armazenados, como banco de dados ou serviços externos. Ela permite a persistência e recuperação dos dados necessários para a funcionalidade da API.</w:t>
      </w:r>
    </w:p>
    <w:p w14:paraId="52BAA71A" w14:textId="7AC5F2F7" w:rsidR="00D36BEE" w:rsidRPr="00D36BEE" w:rsidRDefault="00D36BEE" w:rsidP="00D36BEE">
      <w:pPr>
        <w:ind w:left="360"/>
        <w:jc w:val="both"/>
        <w:rPr>
          <w:lang w:val="pt-BR"/>
        </w:rPr>
      </w:pPr>
    </w:p>
    <w:p w14:paraId="20C1522C" w14:textId="226C4C74" w:rsidR="00D36BEE" w:rsidRDefault="00D36BEE" w:rsidP="00D36BEE">
      <w:pPr>
        <w:ind w:left="36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2C717EB5" wp14:editId="30583C1A">
            <wp:simplePos x="0" y="0"/>
            <wp:positionH relativeFrom="margin">
              <wp:align>right</wp:align>
            </wp:positionH>
            <wp:positionV relativeFrom="page">
              <wp:posOffset>5915025</wp:posOffset>
            </wp:positionV>
            <wp:extent cx="568642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64" y="21528"/>
                <wp:lineTo x="21564" y="0"/>
                <wp:lineTo x="0" y="0"/>
              </wp:wrapPolygon>
            </wp:wrapTight>
            <wp:docPr id="1888914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EE">
        <w:rPr>
          <w:lang w:val="pt-BR"/>
        </w:rPr>
        <w:t xml:space="preserve">Essa representação arquitetural segue os princípios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>, promovendo uma comunicação de API eficiente, escalável e interoperável. No entanto, é importante adaptar a arquitetura de acordo com as necessidades específicas do projeto e considerar requisitos adicionais de segurança, desempenho e escalabilidade.</w:t>
      </w:r>
    </w:p>
    <w:p w14:paraId="46E9F16C" w14:textId="77777777" w:rsidR="00D36BEE" w:rsidRDefault="00D36BEE" w:rsidP="00D36BEE">
      <w:pPr>
        <w:ind w:left="360"/>
        <w:jc w:val="both"/>
        <w:rPr>
          <w:lang w:val="pt-BR"/>
        </w:rPr>
      </w:pPr>
    </w:p>
    <w:p w14:paraId="059038B5" w14:textId="77777777" w:rsidR="00D36BEE" w:rsidRDefault="00D36BEE" w:rsidP="00D36BEE">
      <w:pPr>
        <w:ind w:left="360"/>
        <w:jc w:val="both"/>
        <w:rPr>
          <w:lang w:val="pt-BR"/>
        </w:rPr>
      </w:pPr>
    </w:p>
    <w:p w14:paraId="23D326ED" w14:textId="2CAD8990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 w:rsidRPr="00D36BEE">
        <w:rPr>
          <w:b/>
          <w:bCs/>
          <w:sz w:val="24"/>
          <w:szCs w:val="24"/>
          <w:lang w:val="pt-BR"/>
        </w:rPr>
        <w:t>Diagrama de Classe</w:t>
      </w:r>
      <w:r>
        <w:rPr>
          <w:b/>
          <w:bCs/>
          <w:sz w:val="24"/>
          <w:szCs w:val="24"/>
          <w:lang w:val="pt-BR"/>
        </w:rPr>
        <w:t>:</w:t>
      </w:r>
    </w:p>
    <w:p w14:paraId="79B34ED7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72BD5751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32B90C91" w14:textId="4C7C1851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Diagrama de Caso de Uso:</w:t>
      </w:r>
    </w:p>
    <w:p w14:paraId="3D415378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50B00465" w14:textId="743E88E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FC42B7D" wp14:editId="3C611A66">
            <wp:extent cx="4391025" cy="7058025"/>
            <wp:effectExtent l="0" t="0" r="9525" b="9525"/>
            <wp:docPr id="3698194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6EDE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03509DB0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0B24C842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B2C637C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AD56511" w14:textId="0EE6541E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Diagramas de BPMN:</w:t>
      </w:r>
    </w:p>
    <w:p w14:paraId="68D33059" w14:textId="6F48194D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Cadastro de atividade:</w:t>
      </w:r>
    </w:p>
    <w:p w14:paraId="5474022B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4274DA73" w14:textId="0F3E78A2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7EC2A433" wp14:editId="145C65C6">
            <wp:extent cx="5943600" cy="3629025"/>
            <wp:effectExtent l="0" t="0" r="0" b="9525"/>
            <wp:docPr id="1651479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AB62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1891A79D" w14:textId="7E6CE615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CRUD:</w:t>
      </w:r>
    </w:p>
    <w:p w14:paraId="0385288E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 wp14:anchorId="1C674884" wp14:editId="7FD177A6">
            <wp:simplePos x="0" y="0"/>
            <wp:positionH relativeFrom="column">
              <wp:posOffset>209550</wp:posOffset>
            </wp:positionH>
            <wp:positionV relativeFrom="page">
              <wp:posOffset>5715000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9445459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pt-BR"/>
        </w:rPr>
        <w:t>Atividade:</w:t>
      </w:r>
    </w:p>
    <w:p w14:paraId="626D3EA7" w14:textId="1EC683C5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60288" behindDoc="1" locked="0" layoutInCell="1" allowOverlap="1" wp14:anchorId="3A63F874" wp14:editId="3538131B">
            <wp:simplePos x="0" y="0"/>
            <wp:positionH relativeFrom="column">
              <wp:posOffset>200025</wp:posOffset>
            </wp:positionH>
            <wp:positionV relativeFrom="page">
              <wp:posOffset>1143000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4492282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>Filho:</w:t>
      </w:r>
    </w:p>
    <w:p w14:paraId="07EB4654" w14:textId="377A594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61312" behindDoc="1" locked="0" layoutInCell="1" allowOverlap="1" wp14:anchorId="6265E123" wp14:editId="004283AF">
            <wp:simplePos x="0" y="0"/>
            <wp:positionH relativeFrom="column">
              <wp:posOffset>200025</wp:posOffset>
            </wp:positionH>
            <wp:positionV relativeFrom="page">
              <wp:posOffset>5191125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29536644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>Recompensa:</w:t>
      </w:r>
    </w:p>
    <w:p w14:paraId="435EF37F" w14:textId="6BBFCD76" w:rsidR="00D36BEE" w:rsidRDefault="00D36BEE" w:rsidP="00D36BEE">
      <w:pPr>
        <w:jc w:val="both"/>
        <w:rPr>
          <w:b/>
          <w:bCs/>
          <w:sz w:val="24"/>
          <w:szCs w:val="24"/>
          <w:lang w:val="pt-BR"/>
        </w:rPr>
      </w:pPr>
    </w:p>
    <w:p w14:paraId="4261DF90" w14:textId="58EAB766" w:rsidR="00D36BEE" w:rsidRP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2B6DD99" w14:textId="584677BC" w:rsidR="00F556D9" w:rsidRDefault="00F556D9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232706F3" w14:textId="77777777" w:rsidR="000439D3" w:rsidRPr="000439D3" w:rsidRDefault="000439D3" w:rsidP="000439D3">
      <w:pPr>
        <w:ind w:left="360"/>
        <w:jc w:val="both"/>
        <w:rPr>
          <w:lang w:val="pt-BR"/>
        </w:rPr>
      </w:pPr>
      <w:r w:rsidRPr="000439D3">
        <w:rPr>
          <w:lang w:val="pt-BR"/>
        </w:rPr>
        <w:t>Metas:</w:t>
      </w:r>
    </w:p>
    <w:p w14:paraId="2B425CFD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2BF61F0B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Escalabilidade: A arquitetura deve ser projetada para lidar com um aumento na demanda e no número de usuários, garantindo um desempenho adequado e uma resposta rápida mesmo em períodos de pico.</w:t>
      </w:r>
    </w:p>
    <w:p w14:paraId="1C11A744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6C4A8D01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Flexibilidade: A arquitetura deve permitir a adição de novos recursos e funcionalidades de forma modular, facilitando a evolução e a expansão da API no futuro.</w:t>
      </w:r>
    </w:p>
    <w:p w14:paraId="03104D23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236BEF3D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Segurança: A arquitetura deve implementar mecanismos adequados de autenticação, autorização e proteção dos dados para garantir a segurança e a privacidade dos usuários.</w:t>
      </w:r>
    </w:p>
    <w:p w14:paraId="7EC5C17D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039CD073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Facilidade de uso: A API deve ser intuitiva e fácil de usar, com uma documentação clara e exemplos de uso para que os desenvolvedores possam integrá-la facilmente em seus aplicativos.</w:t>
      </w:r>
    </w:p>
    <w:p w14:paraId="31F57EF4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321432CE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Confiabilidade: A arquitetura deve ser projetada para minimizar falhas e garantir alta disponibilidade, utilizando práticas de tolerância a falhas e monitoramento contínuo dos sistemas.</w:t>
      </w:r>
    </w:p>
    <w:p w14:paraId="4BEDCC59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7CC53F0E" w14:textId="77777777" w:rsidR="000439D3" w:rsidRPr="000439D3" w:rsidRDefault="000439D3" w:rsidP="000439D3">
      <w:pPr>
        <w:ind w:left="360"/>
        <w:jc w:val="both"/>
        <w:rPr>
          <w:lang w:val="pt-BR"/>
        </w:rPr>
      </w:pPr>
      <w:r w:rsidRPr="000439D3">
        <w:rPr>
          <w:lang w:val="pt-BR"/>
        </w:rPr>
        <w:t>Restrições:</w:t>
      </w:r>
    </w:p>
    <w:p w14:paraId="3610FC4A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44AB74A1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Restrições de tempo: O projeto da arquitetura deve levar em consideração os prazos e cronogramas definidos, garantindo que as metas sejam alcançadas dentro do tempo estabelecido.</w:t>
      </w:r>
    </w:p>
    <w:p w14:paraId="00A624DA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00E062F1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Restrições orçamentárias: É importante considerar as restrições financeiras e os recursos disponíveis para o desenvolvimento, implantação e manutenção da API.</w:t>
      </w:r>
    </w:p>
    <w:p w14:paraId="3B405D51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2F48C062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Restrições tecnológicas: A arquitetura deve ser compatível com as tecnologias e plataformas existentes, levando em consideração as limitações técnicas e as infraestruturas disponíveis.</w:t>
      </w:r>
    </w:p>
    <w:p w14:paraId="15093391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1D0BEB7D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Conformidade legal: A arquitetura deve estar em conformidade com as leis e regulamentações aplicáveis, especialmente aquelas relacionadas à proteção de dados e privacidade das crianças.</w:t>
      </w:r>
    </w:p>
    <w:p w14:paraId="6D55DB85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11D3779A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Limitações de recursos: É importante considerar as limitações de recursos, como capacidade de armazenamento, largura de banda e poder de processamento, a fim de garantir um desempenho adequado da API.</w:t>
      </w:r>
    </w:p>
    <w:p w14:paraId="78A01334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45512C73" w14:textId="300D9DF0" w:rsidR="000439D3" w:rsidRPr="000439D3" w:rsidRDefault="000439D3" w:rsidP="000439D3">
      <w:pPr>
        <w:ind w:left="360"/>
        <w:jc w:val="both"/>
        <w:rPr>
          <w:lang w:val="pt-BR"/>
        </w:rPr>
      </w:pPr>
      <w:r w:rsidRPr="000439D3">
        <w:rPr>
          <w:lang w:val="pt-BR"/>
        </w:rPr>
        <w:t>Essas metas e restrições podem ser adaptadas e refinadas de acordo com as necessidades e requisitos específicos do projeto da API de Gestão de Brindes para Crianças, garantindo que ela atenda aos objetivos estabelecidos e às expectativas dos usuários.</w:t>
      </w:r>
    </w:p>
    <w:p w14:paraId="2FB88A7F" w14:textId="12A7CCA2" w:rsidR="00F556D9" w:rsidRDefault="00F556D9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t>Visão de Casos de Uso</w:t>
      </w:r>
      <w:bookmarkEnd w:id="12"/>
      <w:r>
        <w:rPr>
          <w:lang w:val="pt-BR"/>
        </w:rPr>
        <w:t xml:space="preserve"> </w:t>
      </w:r>
    </w:p>
    <w:p w14:paraId="5D6EF9EE" w14:textId="77777777" w:rsidR="00F556D9" w:rsidRDefault="00F556D9">
      <w:pPr>
        <w:pStyle w:val="Ttulo2"/>
        <w:rPr>
          <w:lang w:val="pt-BR"/>
        </w:rPr>
      </w:pPr>
      <w:bookmarkStart w:id="13" w:name="_Toc18206184"/>
      <w:r>
        <w:rPr>
          <w:lang w:val="pt-BR"/>
        </w:rPr>
        <w:t>Realizações de Casos de Uso</w:t>
      </w:r>
      <w:bookmarkEnd w:id="13"/>
    </w:p>
    <w:p w14:paraId="42661834" w14:textId="77777777" w:rsidR="00F556D9" w:rsidRDefault="00F556D9">
      <w:pPr>
        <w:rPr>
          <w:lang w:val="pt-BR"/>
        </w:rPr>
      </w:pPr>
    </w:p>
    <w:p w14:paraId="61BB50AA" w14:textId="77777777" w:rsidR="00F556D9" w:rsidRDefault="00F556D9">
      <w:pPr>
        <w:pStyle w:val="Ttulo1"/>
        <w:ind w:left="360" w:hanging="360"/>
        <w:rPr>
          <w:lang w:val="pt-BR"/>
        </w:rPr>
      </w:pPr>
      <w:bookmarkStart w:id="14" w:name="_Toc18206185"/>
      <w:r>
        <w:rPr>
          <w:lang w:val="pt-BR"/>
        </w:rPr>
        <w:lastRenderedPageBreak/>
        <w:t>Visão Lógica</w:t>
      </w:r>
      <w:bookmarkEnd w:id="14"/>
      <w:r>
        <w:rPr>
          <w:lang w:val="pt-BR"/>
        </w:rPr>
        <w:t xml:space="preserve"> </w:t>
      </w:r>
    </w:p>
    <w:p w14:paraId="3E6AB29C" w14:textId="29DBFA12" w:rsidR="00F556D9" w:rsidRPr="00093E67" w:rsidRDefault="00F556D9" w:rsidP="00093E67">
      <w:pPr>
        <w:pStyle w:val="Ttulo2"/>
        <w:rPr>
          <w:lang w:val="pt-BR"/>
        </w:rPr>
      </w:pPr>
      <w:bookmarkStart w:id="15" w:name="_Toc18206186"/>
      <w:r>
        <w:rPr>
          <w:lang w:val="pt-BR"/>
        </w:rPr>
        <w:t>Visão Geral</w:t>
      </w:r>
      <w:bookmarkEnd w:id="15"/>
    </w:p>
    <w:p w14:paraId="1E52CDF6" w14:textId="77777777" w:rsidR="00F556D9" w:rsidRDefault="00F556D9">
      <w:pPr>
        <w:pStyle w:val="Ttulo2"/>
        <w:rPr>
          <w:lang w:val="pt-BR"/>
        </w:rPr>
      </w:pPr>
      <w:bookmarkStart w:id="16" w:name="_Toc18206187"/>
      <w:r>
        <w:rPr>
          <w:lang w:val="pt-BR"/>
        </w:rPr>
        <w:t>Pacotes de Design Significativos do Ponto de Vista da Arquitetura</w:t>
      </w:r>
      <w:bookmarkEnd w:id="16"/>
    </w:p>
    <w:p w14:paraId="4B90BD20" w14:textId="77777777" w:rsidR="00F556D9" w:rsidRDefault="00F556D9">
      <w:pPr>
        <w:pStyle w:val="Ttulo1"/>
        <w:ind w:left="360" w:hanging="360"/>
        <w:rPr>
          <w:lang w:val="pt-BR"/>
        </w:rPr>
      </w:pPr>
      <w:bookmarkStart w:id="17" w:name="_Toc18206188"/>
      <w:r>
        <w:rPr>
          <w:lang w:val="pt-BR"/>
        </w:rPr>
        <w:t>Visão de Processos</w:t>
      </w:r>
      <w:bookmarkEnd w:id="17"/>
      <w:r>
        <w:rPr>
          <w:lang w:val="pt-BR"/>
        </w:rPr>
        <w:t xml:space="preserve"> </w:t>
      </w:r>
    </w:p>
    <w:p w14:paraId="43B70B72" w14:textId="77777777" w:rsidR="00F556D9" w:rsidRDefault="00F556D9">
      <w:pPr>
        <w:pStyle w:val="Ttulo1"/>
        <w:ind w:left="360" w:hanging="360"/>
        <w:rPr>
          <w:lang w:val="pt-BR"/>
        </w:rPr>
      </w:pPr>
      <w:bookmarkStart w:id="18" w:name="_Toc18206189"/>
      <w:r>
        <w:rPr>
          <w:lang w:val="pt-BR"/>
        </w:rPr>
        <w:t>Visão de Implantação</w:t>
      </w:r>
      <w:bookmarkEnd w:id="18"/>
      <w:r>
        <w:rPr>
          <w:lang w:val="pt-BR"/>
        </w:rPr>
        <w:t xml:space="preserve"> </w:t>
      </w:r>
    </w:p>
    <w:p w14:paraId="6653074C" w14:textId="77777777" w:rsidR="00F556D9" w:rsidRDefault="00F556D9">
      <w:pPr>
        <w:pStyle w:val="Ttulo1"/>
        <w:ind w:left="360" w:hanging="360"/>
        <w:rPr>
          <w:lang w:val="pt-BR"/>
        </w:rPr>
      </w:pPr>
      <w:bookmarkStart w:id="19" w:name="_Toc18206190"/>
      <w:r>
        <w:rPr>
          <w:lang w:val="pt-BR"/>
        </w:rPr>
        <w:t>Visão da Implementação</w:t>
      </w:r>
      <w:bookmarkEnd w:id="19"/>
      <w:r>
        <w:rPr>
          <w:lang w:val="pt-BR"/>
        </w:rPr>
        <w:t xml:space="preserve"> </w:t>
      </w:r>
    </w:p>
    <w:p w14:paraId="69B7458A" w14:textId="77777777" w:rsidR="00F556D9" w:rsidRDefault="00F556D9">
      <w:pPr>
        <w:pStyle w:val="Ttulo2"/>
        <w:rPr>
          <w:lang w:val="pt-BR"/>
        </w:rPr>
      </w:pPr>
      <w:bookmarkStart w:id="20" w:name="_Toc18206191"/>
      <w:r>
        <w:rPr>
          <w:lang w:val="pt-BR"/>
        </w:rPr>
        <w:t>Visão Geral</w:t>
      </w:r>
      <w:bookmarkEnd w:id="20"/>
    </w:p>
    <w:p w14:paraId="3EB586C9" w14:textId="77777777" w:rsidR="00F556D9" w:rsidRDefault="00F556D9">
      <w:pPr>
        <w:pStyle w:val="Ttulo2"/>
        <w:rPr>
          <w:lang w:val="pt-BR"/>
        </w:rPr>
      </w:pPr>
      <w:bookmarkStart w:id="21" w:name="_Toc18206192"/>
      <w:r>
        <w:rPr>
          <w:lang w:val="pt-BR"/>
        </w:rPr>
        <w:t>Camadas</w:t>
      </w:r>
      <w:bookmarkEnd w:id="21"/>
    </w:p>
    <w:p w14:paraId="170520F7" w14:textId="77777777" w:rsidR="00F556D9" w:rsidRDefault="00F556D9">
      <w:pPr>
        <w:rPr>
          <w:lang w:val="pt-BR"/>
        </w:rPr>
      </w:pPr>
    </w:p>
    <w:p w14:paraId="3ACE5E7A" w14:textId="77777777"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22" w:name="_Toc18206193"/>
      <w:r>
        <w:rPr>
          <w:sz w:val="20"/>
          <w:szCs w:val="20"/>
          <w:lang w:val="pt-BR"/>
        </w:rPr>
        <w:t>Visão de Dados (opcional)</w:t>
      </w:r>
      <w:bookmarkEnd w:id="22"/>
    </w:p>
    <w:p w14:paraId="3A7245E2" w14:textId="77777777" w:rsidR="00F556D9" w:rsidRDefault="00F556D9">
      <w:pPr>
        <w:pStyle w:val="Ttulo1"/>
        <w:ind w:left="360" w:hanging="360"/>
        <w:rPr>
          <w:lang w:val="pt-BR"/>
        </w:rPr>
      </w:pPr>
      <w:bookmarkStart w:id="23" w:name="_Toc18206194"/>
      <w:r>
        <w:rPr>
          <w:lang w:val="pt-BR"/>
        </w:rPr>
        <w:t>Tamanho e Desempenho</w:t>
      </w:r>
      <w:bookmarkEnd w:id="23"/>
      <w:r>
        <w:rPr>
          <w:lang w:val="pt-BR"/>
        </w:rPr>
        <w:t xml:space="preserve"> </w:t>
      </w:r>
    </w:p>
    <w:p w14:paraId="23F16EC3" w14:textId="77777777" w:rsidR="00F556D9" w:rsidRDefault="00F556D9">
      <w:pPr>
        <w:pStyle w:val="Ttulo1"/>
        <w:ind w:left="360" w:hanging="360"/>
        <w:rPr>
          <w:lang w:val="pt-BR"/>
        </w:rPr>
      </w:pPr>
      <w:bookmarkStart w:id="24" w:name="_Toc18206195"/>
      <w:r>
        <w:rPr>
          <w:lang w:val="pt-BR"/>
        </w:rPr>
        <w:t>Qualidade</w:t>
      </w:r>
      <w:bookmarkEnd w:id="24"/>
      <w:r>
        <w:rPr>
          <w:lang w:val="pt-BR"/>
        </w:rPr>
        <w:t xml:space="preserve"> </w:t>
      </w:r>
    </w:p>
    <w:p w14:paraId="0032F700" w14:textId="4178E1F1" w:rsidR="00F556D9" w:rsidRDefault="00F556D9">
      <w:pPr>
        <w:pStyle w:val="InfoBlue"/>
        <w:rPr>
          <w:lang w:val="fr-FR"/>
        </w:rPr>
      </w:pPr>
    </w:p>
    <w:sectPr w:rsidR="00F556D9" w:rsidSect="00D253F0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D003" w14:textId="77777777" w:rsidR="00C059E4" w:rsidRDefault="00C059E4">
      <w:r>
        <w:separator/>
      </w:r>
    </w:p>
  </w:endnote>
  <w:endnote w:type="continuationSeparator" w:id="0">
    <w:p w14:paraId="01AA9DFE" w14:textId="77777777" w:rsidR="00C059E4" w:rsidRDefault="00C0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760824"/>
      <w:docPartObj>
        <w:docPartGallery w:val="Page Numbers (Bottom of Page)"/>
        <w:docPartUnique/>
      </w:docPartObj>
    </w:sdtPr>
    <w:sdtContent>
      <w:p w14:paraId="2D56A751" w14:textId="448781E3" w:rsidR="00D253F0" w:rsidRDefault="00D253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1F842AE" w14:textId="488B916C" w:rsidR="00F556D9" w:rsidRDefault="00F556D9" w:rsidP="00D253F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BB59" w14:textId="77777777" w:rsidR="00C059E4" w:rsidRDefault="00C059E4">
      <w:r>
        <w:separator/>
      </w:r>
    </w:p>
  </w:footnote>
  <w:footnote w:type="continuationSeparator" w:id="0">
    <w:p w14:paraId="56B0547D" w14:textId="77777777" w:rsidR="00C059E4" w:rsidRDefault="00C05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EDE2" w14:textId="0523E723" w:rsidR="00F556D9" w:rsidRDefault="00D253F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BB8C81" wp14:editId="5981037B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962150" cy="48760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503" w14:textId="77777777"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17D0D"/>
    <w:multiLevelType w:val="hybridMultilevel"/>
    <w:tmpl w:val="5442DBFA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824A50"/>
    <w:multiLevelType w:val="hybridMultilevel"/>
    <w:tmpl w:val="57166B7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8D39FB"/>
    <w:multiLevelType w:val="hybridMultilevel"/>
    <w:tmpl w:val="3EC69E3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BD1429"/>
    <w:multiLevelType w:val="multilevel"/>
    <w:tmpl w:val="29864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A7B30FC"/>
    <w:multiLevelType w:val="hybridMultilevel"/>
    <w:tmpl w:val="FD4CD7D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866B8B"/>
    <w:multiLevelType w:val="hybridMultilevel"/>
    <w:tmpl w:val="221E5E6A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9C7102"/>
    <w:multiLevelType w:val="hybridMultilevel"/>
    <w:tmpl w:val="6644B5E8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61188">
    <w:abstractNumId w:val="0"/>
  </w:num>
  <w:num w:numId="2" w16cid:durableId="1270360485">
    <w:abstractNumId w:val="11"/>
  </w:num>
  <w:num w:numId="3" w16cid:durableId="1676303978">
    <w:abstractNumId w:val="26"/>
  </w:num>
  <w:num w:numId="4" w16cid:durableId="1681276540">
    <w:abstractNumId w:val="18"/>
  </w:num>
  <w:num w:numId="5" w16cid:durableId="1569222483">
    <w:abstractNumId w:val="17"/>
  </w:num>
  <w:num w:numId="6" w16cid:durableId="354158619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400721">
    <w:abstractNumId w:val="2"/>
  </w:num>
  <w:num w:numId="8" w16cid:durableId="1191450478">
    <w:abstractNumId w:val="23"/>
  </w:num>
  <w:num w:numId="9" w16cid:durableId="296837179">
    <w:abstractNumId w:val="3"/>
  </w:num>
  <w:num w:numId="10" w16cid:durableId="273367859">
    <w:abstractNumId w:val="13"/>
  </w:num>
  <w:num w:numId="11" w16cid:durableId="1249846703">
    <w:abstractNumId w:val="10"/>
  </w:num>
  <w:num w:numId="12" w16cid:durableId="1857962494">
    <w:abstractNumId w:val="22"/>
  </w:num>
  <w:num w:numId="13" w16cid:durableId="1950425996">
    <w:abstractNumId w:val="9"/>
  </w:num>
  <w:num w:numId="14" w16cid:durableId="1818036882">
    <w:abstractNumId w:val="5"/>
  </w:num>
  <w:num w:numId="15" w16cid:durableId="1052537887">
    <w:abstractNumId w:val="21"/>
  </w:num>
  <w:num w:numId="16" w16cid:durableId="324164333">
    <w:abstractNumId w:val="16"/>
  </w:num>
  <w:num w:numId="17" w16cid:durableId="215748818">
    <w:abstractNumId w:val="6"/>
  </w:num>
  <w:num w:numId="18" w16cid:durableId="98724145">
    <w:abstractNumId w:val="15"/>
  </w:num>
  <w:num w:numId="19" w16cid:durableId="127844154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52464250">
    <w:abstractNumId w:val="7"/>
  </w:num>
  <w:num w:numId="21" w16cid:durableId="1067650696">
    <w:abstractNumId w:val="20"/>
  </w:num>
  <w:num w:numId="22" w16cid:durableId="1413358507">
    <w:abstractNumId w:val="14"/>
  </w:num>
  <w:num w:numId="23" w16cid:durableId="689725038">
    <w:abstractNumId w:val="25"/>
  </w:num>
  <w:num w:numId="24" w16cid:durableId="1195582698">
    <w:abstractNumId w:val="19"/>
  </w:num>
  <w:num w:numId="25" w16cid:durableId="879243511">
    <w:abstractNumId w:val="12"/>
  </w:num>
  <w:num w:numId="26" w16cid:durableId="88896869">
    <w:abstractNumId w:val="24"/>
  </w:num>
  <w:num w:numId="27" w16cid:durableId="682589108">
    <w:abstractNumId w:val="4"/>
  </w:num>
  <w:num w:numId="28" w16cid:durableId="1869877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0"/>
    <w:rsid w:val="000439D3"/>
    <w:rsid w:val="00093E67"/>
    <w:rsid w:val="004F02D0"/>
    <w:rsid w:val="00AA0EB0"/>
    <w:rsid w:val="00BF39C4"/>
    <w:rsid w:val="00C059E4"/>
    <w:rsid w:val="00D253F0"/>
    <w:rsid w:val="00D36BEE"/>
    <w:rsid w:val="00D833C7"/>
    <w:rsid w:val="00E4198A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C327D"/>
  <w15:chartTrackingRefBased/>
  <w15:docId w15:val="{715AAB2C-9814-6C40-ACA4-38C9222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RodapChar">
    <w:name w:val="Rodapé Char"/>
    <w:basedOn w:val="Fontepargpadro"/>
    <w:link w:val="Rodap"/>
    <w:uiPriority w:val="99"/>
    <w:rsid w:val="00D253F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D8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23</TotalTime>
  <Pages>12</Pages>
  <Words>2920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Luigi Del Vecchio</dc:creator>
  <cp:keywords/>
  <dc:description/>
  <cp:lastModifiedBy>Luigi Del Vecchio</cp:lastModifiedBy>
  <cp:revision>6</cp:revision>
  <cp:lastPrinted>1900-01-01T02:00:00Z</cp:lastPrinted>
  <dcterms:created xsi:type="dcterms:W3CDTF">2023-06-18T19:24:00Z</dcterms:created>
  <dcterms:modified xsi:type="dcterms:W3CDTF">2023-06-18T19:44:00Z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