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744" w:rsidRPr="00CC7704" w:rsidRDefault="00906744" w:rsidP="00575038">
      <w:pPr>
        <w:jc w:val="both"/>
        <w:rPr>
          <w:lang w:val="en-US"/>
        </w:rPr>
      </w:pPr>
      <w:proofErr w:type="spellStart"/>
      <w:r w:rsidRPr="00F87326">
        <w:rPr>
          <w:b/>
          <w:color w:val="FF0000"/>
          <w:lang w:val="en-US"/>
        </w:rPr>
        <w:t>Dvd</w:t>
      </w:r>
      <w:proofErr w:type="spellEnd"/>
      <w:r w:rsidRPr="00F87326">
        <w:rPr>
          <w:b/>
          <w:color w:val="FF0000"/>
          <w:lang w:val="en-US"/>
        </w:rPr>
        <w:t xml:space="preserve"> </w:t>
      </w:r>
      <w:proofErr w:type="gramStart"/>
      <w:r w:rsidRPr="00F87326">
        <w:rPr>
          <w:b/>
          <w:color w:val="FF0000"/>
          <w:lang w:val="en-US"/>
        </w:rPr>
        <w:t>2</w:t>
      </w:r>
      <w:r w:rsidRPr="00F87326">
        <w:rPr>
          <w:lang w:val="en-US"/>
        </w:rPr>
        <w:t xml:space="preserve"> .-</w:t>
      </w:r>
      <w:proofErr w:type="gramEnd"/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When English speakers talk about time and place, there are three little words that often come up: </w:t>
      </w:r>
      <w:r w:rsidRPr="00CC7704">
        <w:rPr>
          <w:rFonts w:ascii="&amp;quot" w:eastAsia="Times New Roman" w:hAnsi="&amp;quot" w:cs="Times New Roman"/>
          <w:b/>
          <w:color w:val="222F3A"/>
          <w:sz w:val="27"/>
          <w:szCs w:val="27"/>
          <w:u w:val="single"/>
          <w:lang w:val="en-US" w:eastAsia="es-ES"/>
        </w:rPr>
        <w:t>in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, </w:t>
      </w:r>
      <w:r w:rsidRPr="00CC7704">
        <w:rPr>
          <w:rFonts w:ascii="&amp;quot" w:eastAsia="Times New Roman" w:hAnsi="&amp;quot" w:cs="Times New Roman"/>
          <w:b/>
          <w:color w:val="222F3A"/>
          <w:sz w:val="27"/>
          <w:szCs w:val="27"/>
          <w:u w:val="single"/>
          <w:lang w:val="en-US" w:eastAsia="es-ES"/>
        </w:rPr>
        <w:t>on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, and </w:t>
      </w:r>
      <w:r w:rsidRPr="00CC7704">
        <w:rPr>
          <w:rFonts w:ascii="&amp;quot" w:eastAsia="Times New Roman" w:hAnsi="&amp;quot" w:cs="Times New Roman"/>
          <w:b/>
          <w:color w:val="222F3A"/>
          <w:sz w:val="27"/>
          <w:szCs w:val="27"/>
          <w:u w:val="single"/>
          <w:lang w:val="en-US" w:eastAsia="es-ES"/>
        </w:rPr>
        <w:t>at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>. These common words are prepositions that show a relationship between two words in a sentence.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Some prepositions are rather easy for English learners to understand: </w:t>
      </w:r>
      <w:r w:rsidRPr="00CC7704">
        <w:rPr>
          <w:rFonts w:ascii="&amp;quot" w:eastAsia="Times New Roman" w:hAnsi="&amp;quot" w:cs="Times New Roman"/>
          <w:b/>
          <w:color w:val="222F3A"/>
          <w:sz w:val="27"/>
          <w:szCs w:val="27"/>
          <w:lang w:val="en-US" w:eastAsia="es-ES"/>
        </w:rPr>
        <w:t>behind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, </w:t>
      </w:r>
      <w:r w:rsidRPr="00CC7704">
        <w:rPr>
          <w:rFonts w:ascii="&amp;quot" w:eastAsia="Times New Roman" w:hAnsi="&amp;quot" w:cs="Times New Roman"/>
          <w:b/>
          <w:color w:val="222F3A"/>
          <w:sz w:val="27"/>
          <w:szCs w:val="27"/>
          <w:lang w:val="en-US" w:eastAsia="es-ES"/>
        </w:rPr>
        <w:t>over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, </w:t>
      </w:r>
      <w:r w:rsidRPr="00CC7704">
        <w:rPr>
          <w:rFonts w:ascii="&amp;quot" w:eastAsia="Times New Roman" w:hAnsi="&amp;quot" w:cs="Times New Roman"/>
          <w:b/>
          <w:color w:val="222F3A"/>
          <w:sz w:val="27"/>
          <w:szCs w:val="27"/>
          <w:lang w:val="en-US" w:eastAsia="es-ES"/>
        </w:rPr>
        <w:t>under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, </w:t>
      </w:r>
      <w:r w:rsidRPr="00CC7704">
        <w:rPr>
          <w:rFonts w:ascii="&amp;quot" w:eastAsia="Times New Roman" w:hAnsi="&amp;quot" w:cs="Times New Roman"/>
          <w:b/>
          <w:color w:val="222F3A"/>
          <w:sz w:val="27"/>
          <w:szCs w:val="27"/>
          <w:lang w:val="en-US" w:eastAsia="es-ES"/>
        </w:rPr>
        <w:t>next to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, </w:t>
      </w:r>
      <w:proofErr w:type="spellStart"/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>etc</w:t>
      </w:r>
      <w:proofErr w:type="spellEnd"/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>…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But these little two-letter prepositions seem to create confusion. Here are a few rules to help you understand when to use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in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,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on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, and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at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in a sentence.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For describing time and place, the prepositions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in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,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on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, and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at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go from </w:t>
      </w:r>
      <w:r w:rsidRPr="00CC7704">
        <w:rPr>
          <w:rFonts w:ascii="&amp;quot" w:eastAsia="Times New Roman" w:hAnsi="&amp;quot" w:cs="Times New Roman"/>
          <w:b/>
          <w:bCs/>
          <w:color w:val="222F3A"/>
          <w:sz w:val="27"/>
          <w:szCs w:val="27"/>
          <w:lang w:val="en-US" w:eastAsia="es-ES"/>
        </w:rPr>
        <w:t>general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to </w:t>
      </w:r>
      <w:r w:rsidRPr="00CC7704">
        <w:rPr>
          <w:rFonts w:ascii="&amp;quot" w:eastAsia="Times New Roman" w:hAnsi="&amp;quot" w:cs="Times New Roman"/>
          <w:b/>
          <w:bCs/>
          <w:color w:val="222F3A"/>
          <w:sz w:val="27"/>
          <w:szCs w:val="27"/>
          <w:lang w:val="en-US" w:eastAsia="es-ES"/>
        </w:rPr>
        <w:t>specific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. 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b/>
          <w:bCs/>
          <w:color w:val="222F3A"/>
          <w:sz w:val="27"/>
          <w:szCs w:val="27"/>
          <w:lang w:val="en-US" w:eastAsia="es-ES"/>
        </w:rPr>
        <w:t>Prepositions and Time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Let’s start by looking at how we talk about time. English speakers use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in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to refer to a general, longer period of time, such as months, years, decades, or centuries. </w:t>
      </w:r>
      <w:proofErr w:type="gramStart"/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>For example, we say “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in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April,” “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in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2015” or “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in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the 21st century.”</w:t>
      </w:r>
      <w:proofErr w:type="gramEnd"/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Moving to shorter, more specific periods of time, we use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on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to talk about particular days, dates, and </w:t>
      </w:r>
      <w:proofErr w:type="gramStart"/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>holidays .</w:t>
      </w:r>
      <w:proofErr w:type="gramEnd"/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You may hear, “I went to work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on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Monday,” or “Let’s have a picnic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on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Memorial Day.”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For the most specific times, and for holidays without the word “day,” we use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at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. That means you will hear, “Meet me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at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midnight,” or “The flowers are in </w:t>
      </w:r>
      <w:proofErr w:type="gramStart"/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>bloom</w:t>
      </w:r>
      <w:proofErr w:type="gramEnd"/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at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Easter time.”</w:t>
      </w:r>
    </w:p>
    <w:p w:rsidR="00575038" w:rsidRPr="00575038" w:rsidRDefault="00575038" w:rsidP="00575038">
      <w:pPr>
        <w:spacing w:after="0" w:line="240" w:lineRule="auto"/>
        <w:jc w:val="center"/>
        <w:rPr>
          <w:rFonts w:ascii="&amp;quot" w:eastAsia="Times New Roman" w:hAnsi="&amp;quot" w:cs="Times New Roman"/>
          <w:color w:val="222F3A"/>
          <w:sz w:val="2"/>
          <w:szCs w:val="2"/>
          <w:lang w:eastAsia="es-ES"/>
        </w:rPr>
      </w:pPr>
      <w:r>
        <w:rPr>
          <w:rFonts w:ascii="&amp;quot" w:eastAsia="Times New Roman" w:hAnsi="&amp;quot" w:cs="Times New Roman"/>
          <w:noProof/>
          <w:color w:val="222F3A"/>
          <w:sz w:val="2"/>
          <w:szCs w:val="2"/>
          <w:lang w:eastAsia="es-ES"/>
        </w:rPr>
        <w:lastRenderedPageBreak/>
        <w:drawing>
          <wp:inline distT="0" distB="0" distL="0" distR="0">
            <wp:extent cx="4460682" cy="2508391"/>
            <wp:effectExtent l="0" t="0" r="0" b="6350"/>
            <wp:docPr id="3" name="Imagen 3" descr="Everyday Grammar - Prepositions of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ryday Grammar - Prepositions of 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88" cy="25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038" w:rsidRPr="00CC7704" w:rsidRDefault="00575038" w:rsidP="00575038">
      <w:pPr>
        <w:spacing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768492"/>
          <w:sz w:val="24"/>
          <w:szCs w:val="24"/>
          <w:lang w:val="en-US" w:eastAsia="es-ES"/>
        </w:rPr>
        <w:t>Everyday Grammar - Prepositions of time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b/>
          <w:bCs/>
          <w:color w:val="222F3A"/>
          <w:sz w:val="27"/>
          <w:szCs w:val="27"/>
          <w:lang w:val="en-US" w:eastAsia="es-ES"/>
        </w:rPr>
        <w:t>Prepositions and Place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When English speakers refer to a place, we use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in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for the largest or most general places. You can say that “VOA is located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in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Washington, D.C.” And “for the best food, try the restaurants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in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Chinatown.”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For more specific places, like certain streets, we use the preposition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on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. You may know that President Obama lives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on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Pennsylvania Avenue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in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Washington, D.C.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Finally, we get to the most specific places. For exact addresses or </w:t>
      </w:r>
      <w:r w:rsidRPr="00CC7704">
        <w:rPr>
          <w:rFonts w:ascii="&amp;quot" w:eastAsia="Times New Roman" w:hAnsi="&amp;quot" w:cs="Times New Roman"/>
          <w:b/>
          <w:bCs/>
          <w:color w:val="222F3A"/>
          <w:sz w:val="27"/>
          <w:szCs w:val="27"/>
          <w:lang w:val="en-US" w:eastAsia="es-ES"/>
        </w:rPr>
        <w:t xml:space="preserve">intersections,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we use the preposition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at</w:t>
      </w:r>
      <w:r w:rsidRPr="00CC7704">
        <w:rPr>
          <w:rFonts w:ascii="&amp;quot" w:eastAsia="Times New Roman" w:hAnsi="&amp;quot" w:cs="Times New Roman"/>
          <w:b/>
          <w:bCs/>
          <w:color w:val="222F3A"/>
          <w:sz w:val="27"/>
          <w:szCs w:val="27"/>
          <w:lang w:val="en-US" w:eastAsia="es-ES"/>
        </w:rPr>
        <w:t xml:space="preserve">.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If I invited you to visit us here at VOA, I would say, “Come to my office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at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330 Independence Avenue.” To be exact, it’s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at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the corner of Independence and 3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vertAlign w:val="superscript"/>
          <w:lang w:val="en-US" w:eastAsia="es-ES"/>
        </w:rPr>
        <w:t>rd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Street.”</w:t>
      </w:r>
    </w:p>
    <w:p w:rsidR="00575038" w:rsidRPr="00575038" w:rsidRDefault="00575038" w:rsidP="00575038">
      <w:pPr>
        <w:spacing w:after="0" w:line="240" w:lineRule="auto"/>
        <w:jc w:val="center"/>
        <w:rPr>
          <w:rFonts w:ascii="&amp;quot" w:eastAsia="Times New Roman" w:hAnsi="&amp;quot" w:cs="Times New Roman"/>
          <w:color w:val="222F3A"/>
          <w:sz w:val="2"/>
          <w:szCs w:val="2"/>
          <w:lang w:eastAsia="es-ES"/>
        </w:rPr>
      </w:pPr>
      <w:r>
        <w:rPr>
          <w:rFonts w:ascii="&amp;quot" w:eastAsia="Times New Roman" w:hAnsi="&amp;quot" w:cs="Times New Roman"/>
          <w:noProof/>
          <w:color w:val="222F3A"/>
          <w:sz w:val="2"/>
          <w:szCs w:val="2"/>
          <w:lang w:eastAsia="es-ES"/>
        </w:rPr>
        <w:lastRenderedPageBreak/>
        <w:drawing>
          <wp:inline distT="0" distB="0" distL="0" distR="0">
            <wp:extent cx="3874315" cy="2178657"/>
            <wp:effectExtent l="0" t="0" r="0" b="0"/>
            <wp:docPr id="2" name="Imagen 2" descr="Everyday Grammar - Prepositions of 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ryday Grammar - Prepositions of Pl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727" cy="218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038" w:rsidRPr="00CC7704" w:rsidRDefault="00575038" w:rsidP="00575038">
      <w:pPr>
        <w:spacing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768492"/>
          <w:sz w:val="24"/>
          <w:szCs w:val="24"/>
          <w:lang w:val="en-US" w:eastAsia="es-ES"/>
        </w:rPr>
        <w:t>Everyday Grammar - Prepositions of Place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In English, though, there is always an ‘exception to the rule.’ When talking about transportation, things get a little hard to understand. We use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on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for public vehicles like buses or trains, but also for smaller ones like a bicycle. “I rode there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on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my bicycle.” However, you ride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u w:val="single"/>
          <w:lang w:val="en-US" w:eastAsia="es-ES"/>
        </w:rPr>
        <w:t>in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a car.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>Still, it helps to know that English prepositions do have some rules.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>Following the “general to specific” rule should help you most of the time.</w:t>
      </w:r>
    </w:p>
    <w:p w:rsidR="00575038" w:rsidRPr="00CC7704" w:rsidRDefault="00575038" w:rsidP="00575038">
      <w:pPr>
        <w:spacing w:after="405" w:line="240" w:lineRule="auto"/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</w:pP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>I’m Jill Robbins.</w:t>
      </w:r>
      <w:r w:rsid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 xml:space="preserve">  </w:t>
      </w:r>
      <w:r w:rsidRPr="00CC7704">
        <w:rPr>
          <w:rFonts w:ascii="&amp;quot" w:eastAsia="Times New Roman" w:hAnsi="&amp;quot" w:cs="Times New Roman"/>
          <w:color w:val="222F3A"/>
          <w:sz w:val="27"/>
          <w:szCs w:val="27"/>
          <w:lang w:val="en-US" w:eastAsia="es-ES"/>
        </w:rPr>
        <w:t>And, I’m Ashley Thompson.</w:t>
      </w:r>
    </w:p>
    <w:p w:rsidR="005B26D5" w:rsidRPr="00CC7704" w:rsidRDefault="00575038" w:rsidP="00CC7704">
      <w:pPr>
        <w:spacing w:after="405" w:line="240" w:lineRule="auto"/>
        <w:rPr>
          <w:lang w:val="en-US"/>
        </w:rPr>
      </w:pPr>
      <w:r w:rsidRPr="00CC7704">
        <w:rPr>
          <w:rFonts w:ascii="&amp;quot" w:eastAsia="Times New Roman" w:hAnsi="&amp;quot" w:cs="Times New Roman"/>
          <w:i/>
          <w:iCs/>
          <w:color w:val="222F3A"/>
          <w:sz w:val="27"/>
          <w:szCs w:val="27"/>
          <w:lang w:val="en-US" w:eastAsia="es-ES"/>
        </w:rPr>
        <w:t>Dr. Jill Robbins wrote this story for Learning English. Ashley Thompson was the editor.</w:t>
      </w:r>
      <w:bookmarkStart w:id="0" w:name="_GoBack"/>
      <w:bookmarkEnd w:id="0"/>
    </w:p>
    <w:sectPr w:rsidR="005B26D5" w:rsidRPr="00CC770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F26" w:rsidRDefault="00970F26" w:rsidP="009C22BA">
      <w:pPr>
        <w:spacing w:after="0" w:line="240" w:lineRule="auto"/>
      </w:pPr>
      <w:r>
        <w:separator/>
      </w:r>
    </w:p>
  </w:endnote>
  <w:endnote w:type="continuationSeparator" w:id="0">
    <w:p w:rsidR="00970F26" w:rsidRDefault="00970F26" w:rsidP="009C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407813"/>
      <w:docPartObj>
        <w:docPartGallery w:val="Page Numbers (Bottom of Page)"/>
        <w:docPartUnique/>
      </w:docPartObj>
    </w:sdtPr>
    <w:sdtEndPr/>
    <w:sdtContent>
      <w:p w:rsidR="009C22BA" w:rsidRDefault="009C22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704">
          <w:rPr>
            <w:noProof/>
          </w:rPr>
          <w:t>1</w:t>
        </w:r>
        <w:r>
          <w:fldChar w:fldCharType="end"/>
        </w:r>
      </w:p>
    </w:sdtContent>
  </w:sdt>
  <w:p w:rsidR="009C22BA" w:rsidRDefault="009C22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F26" w:rsidRDefault="00970F26" w:rsidP="009C22BA">
      <w:pPr>
        <w:spacing w:after="0" w:line="240" w:lineRule="auto"/>
      </w:pPr>
      <w:r>
        <w:separator/>
      </w:r>
    </w:p>
  </w:footnote>
  <w:footnote w:type="continuationSeparator" w:id="0">
    <w:p w:rsidR="00970F26" w:rsidRDefault="00970F26" w:rsidP="009C2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2BA" w:rsidRPr="00C7570D" w:rsidRDefault="00C7570D" w:rsidP="00C7570D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0DCA"/>
    <w:multiLevelType w:val="hybridMultilevel"/>
    <w:tmpl w:val="7666865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EAF67B4"/>
    <w:multiLevelType w:val="hybridMultilevel"/>
    <w:tmpl w:val="3DE85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3905281"/>
    <w:multiLevelType w:val="hybridMultilevel"/>
    <w:tmpl w:val="CCDA790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4AA0737"/>
    <w:multiLevelType w:val="hybridMultilevel"/>
    <w:tmpl w:val="D5B2AF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44"/>
    <w:rsid w:val="0006290B"/>
    <w:rsid w:val="000A3300"/>
    <w:rsid w:val="000D0A8E"/>
    <w:rsid w:val="00334399"/>
    <w:rsid w:val="00335D17"/>
    <w:rsid w:val="00416C68"/>
    <w:rsid w:val="00575038"/>
    <w:rsid w:val="005B26D5"/>
    <w:rsid w:val="006A52F4"/>
    <w:rsid w:val="007A2B8E"/>
    <w:rsid w:val="007A4280"/>
    <w:rsid w:val="008A3D6D"/>
    <w:rsid w:val="00906744"/>
    <w:rsid w:val="00970F26"/>
    <w:rsid w:val="009A06A4"/>
    <w:rsid w:val="009C22BA"/>
    <w:rsid w:val="00A913E1"/>
    <w:rsid w:val="00A93CE2"/>
    <w:rsid w:val="00AA41FE"/>
    <w:rsid w:val="00B534A7"/>
    <w:rsid w:val="00B6020B"/>
    <w:rsid w:val="00BB2ACA"/>
    <w:rsid w:val="00C2360F"/>
    <w:rsid w:val="00C7570D"/>
    <w:rsid w:val="00CB3892"/>
    <w:rsid w:val="00CC7704"/>
    <w:rsid w:val="00D17195"/>
    <w:rsid w:val="00D855C2"/>
    <w:rsid w:val="00DB3744"/>
    <w:rsid w:val="00F8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06744"/>
  </w:style>
  <w:style w:type="paragraph" w:styleId="Prrafodelista">
    <w:name w:val="List Paragraph"/>
    <w:basedOn w:val="Normal"/>
    <w:uiPriority w:val="34"/>
    <w:qFormat/>
    <w:rsid w:val="0090674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7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2BA"/>
  </w:style>
  <w:style w:type="paragraph" w:styleId="Piedepgina">
    <w:name w:val="footer"/>
    <w:basedOn w:val="Normal"/>
    <w:link w:val="Piedepgina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2BA"/>
  </w:style>
  <w:style w:type="paragraph" w:styleId="NormalWeb">
    <w:name w:val="Normal (Web)"/>
    <w:basedOn w:val="Normal"/>
    <w:uiPriority w:val="99"/>
    <w:semiHidden/>
    <w:unhideWhenUsed/>
    <w:rsid w:val="0057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75038"/>
    <w:rPr>
      <w:b/>
      <w:bCs/>
    </w:rPr>
  </w:style>
  <w:style w:type="character" w:customStyle="1" w:styleId="Epgrafe1">
    <w:name w:val="Epígrafe1"/>
    <w:basedOn w:val="Fuentedeprrafopredeter"/>
    <w:rsid w:val="00575038"/>
  </w:style>
  <w:style w:type="character" w:styleId="nfasis">
    <w:name w:val="Emphasis"/>
    <w:basedOn w:val="Fuentedeprrafopredeter"/>
    <w:uiPriority w:val="20"/>
    <w:qFormat/>
    <w:rsid w:val="0057503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06744"/>
  </w:style>
  <w:style w:type="paragraph" w:styleId="Prrafodelista">
    <w:name w:val="List Paragraph"/>
    <w:basedOn w:val="Normal"/>
    <w:uiPriority w:val="34"/>
    <w:qFormat/>
    <w:rsid w:val="0090674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7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2BA"/>
  </w:style>
  <w:style w:type="paragraph" w:styleId="Piedepgina">
    <w:name w:val="footer"/>
    <w:basedOn w:val="Normal"/>
    <w:link w:val="Piedepgina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2BA"/>
  </w:style>
  <w:style w:type="paragraph" w:styleId="NormalWeb">
    <w:name w:val="Normal (Web)"/>
    <w:basedOn w:val="Normal"/>
    <w:uiPriority w:val="99"/>
    <w:semiHidden/>
    <w:unhideWhenUsed/>
    <w:rsid w:val="0057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75038"/>
    <w:rPr>
      <w:b/>
      <w:bCs/>
    </w:rPr>
  </w:style>
  <w:style w:type="character" w:customStyle="1" w:styleId="Epgrafe1">
    <w:name w:val="Epígrafe1"/>
    <w:basedOn w:val="Fuentedeprrafopredeter"/>
    <w:rsid w:val="00575038"/>
  </w:style>
  <w:style w:type="character" w:styleId="nfasis">
    <w:name w:val="Emphasis"/>
    <w:basedOn w:val="Fuentedeprrafopredeter"/>
    <w:uiPriority w:val="20"/>
    <w:qFormat/>
    <w:rsid w:val="005750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7999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095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4</cp:revision>
  <cp:lastPrinted>2018-09-24T08:06:00Z</cp:lastPrinted>
  <dcterms:created xsi:type="dcterms:W3CDTF">2019-10-24T10:56:00Z</dcterms:created>
  <dcterms:modified xsi:type="dcterms:W3CDTF">2019-11-15T08:00:00Z</dcterms:modified>
</cp:coreProperties>
</file>