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58D2F2D8" w14:paraId="1E207724" wp14:textId="45EE3ACB">
      <w:pPr>
        <w:spacing w:after="200" w:afterAutospacing="off" w:line="360" w:lineRule="auto"/>
        <w:jc w:val="center"/>
      </w:pPr>
      <w:bookmarkStart w:name="_GoBack" w:id="0"/>
      <w:bookmarkEnd w:id="0"/>
      <w:r w:rsidRPr="58D2F2D8" w:rsidR="58D2F2D8">
        <w:rPr>
          <w:rFonts w:ascii="Arial" w:hAnsi="Arial" w:eastAsia="Arial" w:cs="Arial"/>
          <w:sz w:val="24"/>
          <w:szCs w:val="24"/>
        </w:rPr>
        <w:t>ETEC PROFESSOR JOSÉ CARLOS SENO JÚNIOR</w:t>
      </w:r>
    </w:p>
    <w:p w:rsidR="58D2F2D8" w:rsidP="58D2F2D8" w:rsidRDefault="58D2F2D8" w14:paraId="3DA4FA02" w14:textId="2AE2D5CF">
      <w:pPr>
        <w:pStyle w:val="Normal"/>
        <w:spacing w:after="200" w:afterAutospacing="off" w:line="360" w:lineRule="auto"/>
        <w:jc w:val="center"/>
        <w:rPr>
          <w:rFonts w:ascii="Arial" w:hAnsi="Arial" w:eastAsia="Arial" w:cs="Arial"/>
          <w:sz w:val="24"/>
          <w:szCs w:val="24"/>
        </w:rPr>
      </w:pPr>
      <w:r w:rsidRPr="58D2F2D8" w:rsidR="58D2F2D8">
        <w:rPr>
          <w:rFonts w:ascii="Arial" w:hAnsi="Arial" w:eastAsia="Arial" w:cs="Arial"/>
          <w:sz w:val="24"/>
          <w:szCs w:val="24"/>
        </w:rPr>
        <w:t>PRIMEIRA SÉRIE DO ENSINO MÉDIO</w:t>
      </w:r>
    </w:p>
    <w:p w:rsidR="58D2F2D8" w:rsidP="58D2F2D8" w:rsidRDefault="58D2F2D8" w14:paraId="167FD2C8" w14:textId="46B2027F">
      <w:pPr>
        <w:pStyle w:val="Normal"/>
        <w:spacing w:after="200" w:afterAutospacing="off" w:line="360" w:lineRule="auto"/>
        <w:jc w:val="center"/>
        <w:rPr>
          <w:rFonts w:ascii="Arial" w:hAnsi="Arial" w:eastAsia="Arial" w:cs="Arial"/>
          <w:sz w:val="24"/>
          <w:szCs w:val="24"/>
        </w:rPr>
      </w:pPr>
      <w:r w:rsidRPr="58D2F2D8" w:rsidR="58D2F2D8">
        <w:rPr>
          <w:rFonts w:ascii="Arial" w:hAnsi="Arial" w:eastAsia="Arial" w:cs="Arial"/>
          <w:sz w:val="24"/>
          <w:szCs w:val="24"/>
        </w:rPr>
        <w:t>ENSINO MÉDIO INTEGRADO AO TÉCNICO - DESENVOLVIMENTO DE SISTEMAS</w:t>
      </w:r>
    </w:p>
    <w:p w:rsidR="58D2F2D8" w:rsidP="58D2F2D8" w:rsidRDefault="58D2F2D8" w14:paraId="03379861" w14:textId="27F14142">
      <w:pPr>
        <w:pStyle w:val="Normal"/>
        <w:spacing w:after="200" w:afterAutospacing="off" w:line="360" w:lineRule="auto"/>
        <w:jc w:val="center"/>
        <w:rPr>
          <w:rFonts w:ascii="Arial" w:hAnsi="Arial" w:eastAsia="Arial" w:cs="Arial"/>
          <w:sz w:val="24"/>
          <w:szCs w:val="24"/>
        </w:rPr>
      </w:pPr>
      <w:r w:rsidRPr="58D2F2D8" w:rsidR="58D2F2D8">
        <w:rPr>
          <w:rFonts w:ascii="Arial" w:hAnsi="Arial" w:eastAsia="Arial" w:cs="Arial"/>
          <w:sz w:val="24"/>
          <w:szCs w:val="24"/>
        </w:rPr>
        <w:t>ESTUDOS AVANÇADOS EM CIÊNCIAS DA NATUREZA E SUAS TECNOLOGIAS</w:t>
      </w:r>
    </w:p>
    <w:p w:rsidR="58D2F2D8" w:rsidP="58D2F2D8" w:rsidRDefault="58D2F2D8" w14:paraId="4D885404" w14:textId="49866CFF">
      <w:pPr>
        <w:pStyle w:val="Normal"/>
        <w:spacing w:after="200" w:afterAutospacing="off" w:line="360" w:lineRule="auto"/>
        <w:jc w:val="center"/>
        <w:rPr>
          <w:rFonts w:ascii="Arial" w:hAnsi="Arial" w:eastAsia="Arial" w:cs="Arial"/>
          <w:sz w:val="24"/>
          <w:szCs w:val="24"/>
        </w:rPr>
      </w:pPr>
    </w:p>
    <w:p w:rsidR="58D2F2D8" w:rsidP="58D2F2D8" w:rsidRDefault="58D2F2D8" w14:paraId="5ECCF7F7" w14:textId="1A83D5D0">
      <w:pPr>
        <w:pStyle w:val="Normal"/>
        <w:spacing w:after="200" w:afterAutospacing="off" w:line="360" w:lineRule="auto"/>
        <w:jc w:val="center"/>
        <w:rPr>
          <w:rFonts w:ascii="Arial" w:hAnsi="Arial" w:eastAsia="Arial" w:cs="Arial"/>
          <w:sz w:val="24"/>
          <w:szCs w:val="24"/>
        </w:rPr>
      </w:pPr>
    </w:p>
    <w:p w:rsidR="58D2F2D8" w:rsidP="58D2F2D8" w:rsidRDefault="58D2F2D8" w14:paraId="572F3980" w14:textId="675450C0">
      <w:pPr>
        <w:pStyle w:val="Normal"/>
        <w:spacing w:after="200" w:afterAutospacing="off" w:line="360" w:lineRule="auto"/>
        <w:jc w:val="center"/>
        <w:rPr>
          <w:rFonts w:ascii="Arial" w:hAnsi="Arial" w:eastAsia="Arial" w:cs="Arial"/>
          <w:sz w:val="24"/>
          <w:szCs w:val="24"/>
        </w:rPr>
      </w:pPr>
      <w:r w:rsidRPr="58D2F2D8" w:rsidR="58D2F2D8">
        <w:rPr>
          <w:rFonts w:ascii="Arial" w:hAnsi="Arial" w:eastAsia="Arial" w:cs="Arial"/>
          <w:sz w:val="24"/>
          <w:szCs w:val="24"/>
        </w:rPr>
        <w:t>GABRIEL DE SOUZA SANTOS</w:t>
      </w:r>
    </w:p>
    <w:p w:rsidR="58D2F2D8" w:rsidP="58D2F2D8" w:rsidRDefault="58D2F2D8" w14:paraId="1F087DAA" w14:textId="1ABD2B4E">
      <w:pPr>
        <w:pStyle w:val="Normal"/>
        <w:spacing w:after="200" w:afterAutospacing="off" w:line="360" w:lineRule="auto"/>
        <w:jc w:val="center"/>
        <w:rPr>
          <w:rFonts w:ascii="Arial" w:hAnsi="Arial" w:eastAsia="Arial" w:cs="Arial"/>
          <w:sz w:val="24"/>
          <w:szCs w:val="24"/>
        </w:rPr>
      </w:pPr>
      <w:r w:rsidRPr="58D2F2D8" w:rsidR="58D2F2D8">
        <w:rPr>
          <w:rFonts w:ascii="Arial" w:hAnsi="Arial" w:eastAsia="Arial" w:cs="Arial"/>
          <w:sz w:val="24"/>
          <w:szCs w:val="24"/>
        </w:rPr>
        <w:t>GUILHERME HENRIQUE DAROZ</w:t>
      </w:r>
    </w:p>
    <w:p w:rsidR="58D2F2D8" w:rsidP="58D2F2D8" w:rsidRDefault="58D2F2D8" w14:paraId="552A2F11" w14:textId="5E76D025">
      <w:pPr>
        <w:pStyle w:val="Normal"/>
        <w:spacing w:after="200" w:afterAutospacing="off" w:line="360" w:lineRule="auto"/>
        <w:jc w:val="center"/>
        <w:rPr>
          <w:rFonts w:ascii="Arial" w:hAnsi="Arial" w:eastAsia="Arial" w:cs="Arial"/>
          <w:sz w:val="24"/>
          <w:szCs w:val="24"/>
        </w:rPr>
      </w:pPr>
      <w:r w:rsidRPr="58D2F2D8" w:rsidR="58D2F2D8">
        <w:rPr>
          <w:rFonts w:ascii="Arial" w:hAnsi="Arial" w:eastAsia="Arial" w:cs="Arial"/>
          <w:sz w:val="24"/>
          <w:szCs w:val="24"/>
        </w:rPr>
        <w:t>KAUAN MODONEZ ALVES</w:t>
      </w:r>
    </w:p>
    <w:p w:rsidR="58D2F2D8" w:rsidP="58D2F2D8" w:rsidRDefault="58D2F2D8" w14:paraId="7815EABD" w14:textId="71F18AA9">
      <w:pPr>
        <w:pStyle w:val="Normal"/>
        <w:spacing w:after="200" w:afterAutospacing="off" w:line="360" w:lineRule="auto"/>
        <w:jc w:val="center"/>
        <w:rPr>
          <w:rFonts w:ascii="Arial" w:hAnsi="Arial" w:eastAsia="Arial" w:cs="Arial"/>
          <w:sz w:val="24"/>
          <w:szCs w:val="24"/>
        </w:rPr>
      </w:pPr>
      <w:r w:rsidRPr="58D2F2D8" w:rsidR="58D2F2D8">
        <w:rPr>
          <w:rFonts w:ascii="Arial" w:hAnsi="Arial" w:eastAsia="Arial" w:cs="Arial"/>
          <w:sz w:val="24"/>
          <w:szCs w:val="24"/>
        </w:rPr>
        <w:t>LUIS ARTUR FAUSTINONI RIBEIRO</w:t>
      </w:r>
    </w:p>
    <w:p w:rsidR="58D2F2D8" w:rsidP="58D2F2D8" w:rsidRDefault="58D2F2D8" w14:paraId="5EF10CDF" w14:textId="55533F20">
      <w:pPr>
        <w:pStyle w:val="Normal"/>
        <w:spacing w:after="200" w:afterAutospacing="off" w:line="360" w:lineRule="auto"/>
        <w:jc w:val="center"/>
        <w:rPr>
          <w:rFonts w:ascii="Arial" w:hAnsi="Arial" w:eastAsia="Arial" w:cs="Arial"/>
          <w:sz w:val="24"/>
          <w:szCs w:val="24"/>
        </w:rPr>
      </w:pPr>
      <w:r w:rsidRPr="58D2F2D8" w:rsidR="58D2F2D8">
        <w:rPr>
          <w:rFonts w:ascii="Arial" w:hAnsi="Arial" w:eastAsia="Arial" w:cs="Arial"/>
          <w:sz w:val="24"/>
          <w:szCs w:val="24"/>
        </w:rPr>
        <w:t>PEDRO LUCAS APARECIDO SILVA</w:t>
      </w:r>
    </w:p>
    <w:p w:rsidR="58D2F2D8" w:rsidP="58D2F2D8" w:rsidRDefault="58D2F2D8" w14:paraId="42E1D5C1" w14:textId="1E029C9D">
      <w:pPr>
        <w:pStyle w:val="Normal"/>
        <w:spacing w:after="200" w:afterAutospacing="off" w:line="360" w:lineRule="auto"/>
        <w:jc w:val="center"/>
        <w:rPr>
          <w:rFonts w:ascii="Arial" w:hAnsi="Arial" w:eastAsia="Arial" w:cs="Arial"/>
          <w:sz w:val="24"/>
          <w:szCs w:val="24"/>
        </w:rPr>
      </w:pPr>
      <w:r w:rsidRPr="58D2F2D8" w:rsidR="58D2F2D8">
        <w:rPr>
          <w:rFonts w:ascii="Arial" w:hAnsi="Arial" w:eastAsia="Arial" w:cs="Arial"/>
          <w:sz w:val="24"/>
          <w:szCs w:val="24"/>
        </w:rPr>
        <w:t>RENATO EDUARDO VIEIRA DANTAS</w:t>
      </w:r>
    </w:p>
    <w:p w:rsidR="58D2F2D8" w:rsidP="58D2F2D8" w:rsidRDefault="58D2F2D8" w14:paraId="5622EFF0" w14:textId="4E0586C9">
      <w:pPr>
        <w:pStyle w:val="Normal"/>
        <w:spacing w:after="200" w:afterAutospacing="off" w:line="360" w:lineRule="auto"/>
        <w:jc w:val="center"/>
        <w:rPr>
          <w:rFonts w:ascii="Arial" w:hAnsi="Arial" w:eastAsia="Arial" w:cs="Arial"/>
          <w:sz w:val="24"/>
          <w:szCs w:val="24"/>
        </w:rPr>
      </w:pPr>
    </w:p>
    <w:p w:rsidR="58D2F2D8" w:rsidP="58D2F2D8" w:rsidRDefault="58D2F2D8" w14:paraId="17123408" w14:textId="58B5A5A3">
      <w:pPr>
        <w:pStyle w:val="Normal"/>
        <w:spacing w:after="200" w:afterAutospacing="off" w:line="360" w:lineRule="auto"/>
        <w:jc w:val="center"/>
        <w:rPr>
          <w:rFonts w:ascii="Arial" w:hAnsi="Arial" w:eastAsia="Arial" w:cs="Arial"/>
          <w:sz w:val="24"/>
          <w:szCs w:val="24"/>
        </w:rPr>
      </w:pPr>
    </w:p>
    <w:p w:rsidR="58D2F2D8" w:rsidP="58D2F2D8" w:rsidRDefault="58D2F2D8" w14:paraId="630F8514" w14:textId="4C173BEC">
      <w:pPr>
        <w:pStyle w:val="Normal"/>
        <w:spacing w:after="200" w:afterAutospacing="off" w:line="360" w:lineRule="auto"/>
        <w:jc w:val="center"/>
        <w:rPr>
          <w:rFonts w:ascii="Arial" w:hAnsi="Arial" w:eastAsia="Arial" w:cs="Arial"/>
          <w:sz w:val="24"/>
          <w:szCs w:val="24"/>
        </w:rPr>
      </w:pPr>
    </w:p>
    <w:p w:rsidR="58D2F2D8" w:rsidP="58D2F2D8" w:rsidRDefault="58D2F2D8" w14:paraId="0C2EF502" w14:textId="5ED83D5F">
      <w:pPr>
        <w:pStyle w:val="Normal"/>
        <w:spacing w:after="200" w:afterAutospacing="off" w:line="360" w:lineRule="auto"/>
        <w:jc w:val="center"/>
        <w:rPr>
          <w:rFonts w:ascii="Arial" w:hAnsi="Arial" w:eastAsia="Arial" w:cs="Arial"/>
          <w:sz w:val="24"/>
          <w:szCs w:val="24"/>
        </w:rPr>
      </w:pPr>
      <w:r w:rsidRPr="58D2F2D8" w:rsidR="58D2F2D8">
        <w:rPr>
          <w:rFonts w:ascii="Arial" w:hAnsi="Arial" w:eastAsia="Arial" w:cs="Arial"/>
          <w:sz w:val="24"/>
          <w:szCs w:val="24"/>
        </w:rPr>
        <w:t xml:space="preserve">Relatório sobre o experimento usando repolho roxo em função de encontrar o </w:t>
      </w:r>
      <w:proofErr w:type="spellStart"/>
      <w:r w:rsidRPr="58D2F2D8" w:rsidR="58D2F2D8">
        <w:rPr>
          <w:rFonts w:ascii="Arial" w:hAnsi="Arial" w:eastAsia="Arial" w:cs="Arial"/>
          <w:sz w:val="24"/>
          <w:szCs w:val="24"/>
        </w:rPr>
        <w:t>p.H</w:t>
      </w:r>
      <w:proofErr w:type="spellEnd"/>
      <w:r w:rsidRPr="58D2F2D8" w:rsidR="58D2F2D8">
        <w:rPr>
          <w:rFonts w:ascii="Arial" w:hAnsi="Arial" w:eastAsia="Arial" w:cs="Arial"/>
          <w:sz w:val="24"/>
          <w:szCs w:val="24"/>
        </w:rPr>
        <w:t>. de substâncias químicas</w:t>
      </w:r>
    </w:p>
    <w:p w:rsidR="58D2F2D8" w:rsidP="58D2F2D8" w:rsidRDefault="58D2F2D8" w14:paraId="0538134A" w14:textId="29480B84">
      <w:pPr>
        <w:pStyle w:val="Normal"/>
        <w:spacing w:after="200" w:afterAutospacing="off" w:line="360" w:lineRule="auto"/>
        <w:jc w:val="center"/>
        <w:rPr>
          <w:rFonts w:ascii="Arial" w:hAnsi="Arial" w:eastAsia="Arial" w:cs="Arial"/>
          <w:sz w:val="24"/>
          <w:szCs w:val="24"/>
        </w:rPr>
      </w:pPr>
    </w:p>
    <w:p w:rsidR="58D2F2D8" w:rsidP="58D2F2D8" w:rsidRDefault="58D2F2D8" w14:paraId="2C761837" w14:textId="7B8744DD">
      <w:pPr>
        <w:pStyle w:val="Normal"/>
        <w:spacing w:after="200" w:afterAutospacing="off" w:line="360" w:lineRule="auto"/>
        <w:jc w:val="center"/>
        <w:rPr>
          <w:rFonts w:ascii="Arial" w:hAnsi="Arial" w:eastAsia="Arial" w:cs="Arial"/>
          <w:sz w:val="24"/>
          <w:szCs w:val="24"/>
        </w:rPr>
      </w:pPr>
    </w:p>
    <w:p w:rsidR="58D2F2D8" w:rsidP="58D2F2D8" w:rsidRDefault="58D2F2D8" w14:paraId="57C13534" w14:textId="3AA23046">
      <w:pPr>
        <w:pStyle w:val="Normal"/>
        <w:spacing w:after="200" w:afterAutospacing="off" w:line="360" w:lineRule="auto"/>
        <w:jc w:val="center"/>
        <w:rPr>
          <w:rFonts w:ascii="Arial" w:hAnsi="Arial" w:eastAsia="Arial" w:cs="Arial"/>
          <w:sz w:val="24"/>
          <w:szCs w:val="24"/>
        </w:rPr>
      </w:pPr>
    </w:p>
    <w:p w:rsidR="58D2F2D8" w:rsidP="58D2F2D8" w:rsidRDefault="58D2F2D8" w14:paraId="580836BD" w14:textId="5F366AA7">
      <w:pPr>
        <w:pStyle w:val="Normal"/>
        <w:spacing w:after="200" w:afterAutospacing="off" w:line="360" w:lineRule="auto"/>
        <w:jc w:val="center"/>
        <w:rPr>
          <w:rFonts w:ascii="Arial" w:hAnsi="Arial" w:eastAsia="Arial" w:cs="Arial"/>
          <w:sz w:val="24"/>
          <w:szCs w:val="24"/>
        </w:rPr>
      </w:pPr>
    </w:p>
    <w:p w:rsidR="58D2F2D8" w:rsidP="58D2F2D8" w:rsidRDefault="58D2F2D8" w14:paraId="4C8F5A13" w14:textId="17B4DE58">
      <w:pPr>
        <w:pStyle w:val="Normal"/>
        <w:spacing w:after="200" w:afterAutospacing="off" w:line="360" w:lineRule="auto"/>
        <w:jc w:val="center"/>
        <w:rPr>
          <w:rFonts w:ascii="Arial" w:hAnsi="Arial" w:eastAsia="Arial" w:cs="Arial"/>
          <w:sz w:val="24"/>
          <w:szCs w:val="24"/>
        </w:rPr>
      </w:pPr>
      <w:r w:rsidRPr="58D2F2D8" w:rsidR="58D2F2D8">
        <w:rPr>
          <w:rFonts w:ascii="Arial" w:hAnsi="Arial" w:eastAsia="Arial" w:cs="Arial"/>
          <w:sz w:val="24"/>
          <w:szCs w:val="24"/>
        </w:rPr>
        <w:t>Olímpia</w:t>
      </w:r>
    </w:p>
    <w:p w:rsidR="58D2F2D8" w:rsidP="58D2F2D8" w:rsidRDefault="58D2F2D8" w14:paraId="16A12D66" w14:textId="409D071D">
      <w:pPr>
        <w:pStyle w:val="Normal"/>
        <w:spacing w:after="200" w:afterAutospacing="off" w:line="360" w:lineRule="auto"/>
        <w:jc w:val="center"/>
        <w:rPr>
          <w:rFonts w:ascii="Arial" w:hAnsi="Arial" w:eastAsia="Arial" w:cs="Arial"/>
          <w:sz w:val="24"/>
          <w:szCs w:val="24"/>
        </w:rPr>
      </w:pPr>
      <w:r w:rsidRPr="58D2F2D8" w:rsidR="58D2F2D8">
        <w:rPr>
          <w:rFonts w:ascii="Arial" w:hAnsi="Arial" w:eastAsia="Arial" w:cs="Arial"/>
          <w:sz w:val="24"/>
          <w:szCs w:val="24"/>
        </w:rPr>
        <w:t>2022</w:t>
      </w:r>
    </w:p>
    <w:p w:rsidR="58D2F2D8" w:rsidP="58D2F2D8" w:rsidRDefault="58D2F2D8" w14:paraId="68347A13" w14:textId="1A17B79D">
      <w:pPr>
        <w:pStyle w:val="ListParagraph"/>
        <w:numPr>
          <w:ilvl w:val="0"/>
          <w:numId w:val="1"/>
        </w:numPr>
        <w:spacing w:after="200" w:afterAutospacing="off" w:line="360" w:lineRule="auto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  <w:r w:rsidRPr="58D2F2D8" w:rsidR="58D2F2D8">
        <w:rPr>
          <w:rFonts w:ascii="Arial" w:hAnsi="Arial" w:eastAsia="Arial" w:cs="Arial"/>
          <w:b w:val="1"/>
          <w:bCs w:val="1"/>
          <w:sz w:val="24"/>
          <w:szCs w:val="24"/>
        </w:rPr>
        <w:t>INTRODUÇÃO</w:t>
      </w:r>
    </w:p>
    <w:p w:rsidR="58D2F2D8" w:rsidP="58D2F2D8" w:rsidRDefault="58D2F2D8" w14:paraId="3D272936" w14:textId="5F59D486">
      <w:pPr>
        <w:pStyle w:val="Normal"/>
        <w:spacing w:after="200" w:afterAutospacing="off" w:line="360" w:lineRule="auto"/>
        <w:ind w:left="0"/>
        <w:jc w:val="both"/>
      </w:pPr>
    </w:p>
    <w:p w:rsidR="58D2F2D8" w:rsidP="35E912BC" w:rsidRDefault="58D2F2D8" w14:paraId="0346A7EC" w14:textId="76927D26">
      <w:pPr>
        <w:pStyle w:val="Normal"/>
        <w:spacing w:after="200" w:afterAutospacing="off" w:line="360" w:lineRule="auto"/>
        <w:ind w:left="0" w:firstLine="708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  <w:r w:rsidRPr="35E912BC" w:rsidR="35E912BC">
        <w:rPr>
          <w:rFonts w:ascii="Arial" w:hAnsi="Arial" w:eastAsia="Arial" w:cs="Arial"/>
          <w:b w:val="0"/>
          <w:bCs w:val="0"/>
          <w:sz w:val="24"/>
          <w:szCs w:val="24"/>
        </w:rPr>
        <w:t xml:space="preserve">O </w:t>
      </w:r>
      <w:proofErr w:type="spellStart"/>
      <w:r w:rsidRPr="35E912BC" w:rsidR="35E912BC">
        <w:rPr>
          <w:rFonts w:ascii="Arial" w:hAnsi="Arial" w:eastAsia="Arial" w:cs="Arial"/>
          <w:b w:val="0"/>
          <w:bCs w:val="0"/>
          <w:sz w:val="24"/>
          <w:szCs w:val="24"/>
        </w:rPr>
        <w:t>p.H</w:t>
      </w:r>
      <w:proofErr w:type="spellEnd"/>
      <w:r w:rsidRPr="35E912BC" w:rsidR="35E912BC">
        <w:rPr>
          <w:rFonts w:ascii="Arial" w:hAnsi="Arial" w:eastAsia="Arial" w:cs="Arial"/>
          <w:b w:val="0"/>
          <w:bCs w:val="0"/>
          <w:sz w:val="24"/>
          <w:szCs w:val="24"/>
        </w:rPr>
        <w:t xml:space="preserve">. (potencial hidrogeniônico) é uma escala química numérica com valores de 0 a 14, onde sua função é determinar a acidez ou basicidade de substâncias químicas. Substâncias com </w:t>
      </w:r>
      <w:proofErr w:type="spellStart"/>
      <w:r w:rsidRPr="35E912BC" w:rsidR="35E912BC">
        <w:rPr>
          <w:rFonts w:ascii="Arial" w:hAnsi="Arial" w:eastAsia="Arial" w:cs="Arial"/>
          <w:b w:val="0"/>
          <w:bCs w:val="0"/>
          <w:sz w:val="24"/>
          <w:szCs w:val="24"/>
        </w:rPr>
        <w:t>p.H</w:t>
      </w:r>
      <w:proofErr w:type="spellEnd"/>
      <w:r w:rsidRPr="35E912BC" w:rsidR="35E912BC">
        <w:rPr>
          <w:rFonts w:ascii="Arial" w:hAnsi="Arial" w:eastAsia="Arial" w:cs="Arial"/>
          <w:b w:val="0"/>
          <w:bCs w:val="0"/>
          <w:sz w:val="24"/>
          <w:szCs w:val="24"/>
        </w:rPr>
        <w:t xml:space="preserve">. igual ou inferior a 6.9 são consideradas ácidas. Já as com que </w:t>
      </w:r>
      <w:proofErr w:type="spellStart"/>
      <w:r w:rsidRPr="35E912BC" w:rsidR="35E912BC">
        <w:rPr>
          <w:rFonts w:ascii="Arial" w:hAnsi="Arial" w:eastAsia="Arial" w:cs="Arial"/>
          <w:b w:val="0"/>
          <w:bCs w:val="0"/>
          <w:sz w:val="24"/>
          <w:szCs w:val="24"/>
        </w:rPr>
        <w:t>p.H</w:t>
      </w:r>
      <w:proofErr w:type="spellEnd"/>
      <w:r w:rsidRPr="35E912BC" w:rsidR="35E912BC">
        <w:rPr>
          <w:rFonts w:ascii="Arial" w:hAnsi="Arial" w:eastAsia="Arial" w:cs="Arial"/>
          <w:b w:val="0"/>
          <w:bCs w:val="0"/>
          <w:sz w:val="24"/>
          <w:szCs w:val="24"/>
        </w:rPr>
        <w:t xml:space="preserve">. igual a 7 são consideradas neutras, e as com </w:t>
      </w:r>
      <w:proofErr w:type="spellStart"/>
      <w:r w:rsidRPr="35E912BC" w:rsidR="35E912BC">
        <w:rPr>
          <w:rFonts w:ascii="Arial" w:hAnsi="Arial" w:eastAsia="Arial" w:cs="Arial"/>
          <w:b w:val="0"/>
          <w:bCs w:val="0"/>
          <w:sz w:val="24"/>
          <w:szCs w:val="24"/>
        </w:rPr>
        <w:t>p.H</w:t>
      </w:r>
      <w:proofErr w:type="spellEnd"/>
      <w:r w:rsidRPr="35E912BC" w:rsidR="35E912BC">
        <w:rPr>
          <w:rFonts w:ascii="Arial" w:hAnsi="Arial" w:eastAsia="Arial" w:cs="Arial"/>
          <w:b w:val="0"/>
          <w:bCs w:val="0"/>
          <w:sz w:val="24"/>
          <w:szCs w:val="24"/>
        </w:rPr>
        <w:t>. igual ou maior que 7.1 são consideradas base.</w:t>
      </w:r>
    </w:p>
    <w:p w:rsidR="58D2F2D8" w:rsidP="35E912BC" w:rsidRDefault="58D2F2D8" w14:paraId="6F30A2C9" w14:textId="4B958060">
      <w:pPr>
        <w:pStyle w:val="Normal"/>
        <w:spacing w:after="200" w:afterAutospacing="off" w:line="360" w:lineRule="auto"/>
        <w:ind w:left="0" w:firstLine="708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  <w:r w:rsidRPr="35E912BC" w:rsidR="35E912BC">
        <w:rPr>
          <w:rFonts w:ascii="Arial" w:hAnsi="Arial" w:eastAsia="Arial" w:cs="Arial"/>
          <w:b w:val="0"/>
          <w:bCs w:val="0"/>
          <w:sz w:val="24"/>
          <w:szCs w:val="24"/>
        </w:rPr>
        <w:t xml:space="preserve">Se em meio à uma solução a substância liberar cátions de hidrogênio, esta será sem dúvida uma substância ácida. Quanto mais cátions de hidrogênio a substância liberar, mais ácida será a solução. No entanto, se uma substância liberar hidroxilas (OH-), ou seja, uma molécula </w:t>
      </w:r>
      <w:r w:rsidRPr="35E912BC" w:rsidR="35E912BC">
        <w:rPr>
          <w:rFonts w:ascii="Arial" w:hAnsi="Arial" w:eastAsia="Arial" w:cs="Arial"/>
          <w:b w:val="0"/>
          <w:bCs w:val="0"/>
          <w:sz w:val="24"/>
          <w:szCs w:val="24"/>
        </w:rPr>
        <w:t>de água</w:t>
      </w:r>
      <w:r w:rsidRPr="35E912BC" w:rsidR="35E912BC">
        <w:rPr>
          <w:rFonts w:ascii="Arial" w:hAnsi="Arial" w:eastAsia="Arial" w:cs="Arial"/>
          <w:b w:val="0"/>
          <w:bCs w:val="0"/>
          <w:sz w:val="24"/>
          <w:szCs w:val="24"/>
        </w:rPr>
        <w:t xml:space="preserve"> com apenas um átomo de hidrogênio, e não liberar cátions de hidrogênio, esta substância será considerada base.</w:t>
      </w:r>
    </w:p>
    <w:p w:rsidR="58D2F2D8" w:rsidP="35E912BC" w:rsidRDefault="58D2F2D8" w14:paraId="50C8899C" w14:textId="49D7D177">
      <w:pPr>
        <w:pStyle w:val="Normal"/>
        <w:spacing w:after="200" w:afterAutospacing="off" w:line="360" w:lineRule="auto"/>
        <w:ind w:left="0" w:firstLine="708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  <w:r w:rsidRPr="35E912BC" w:rsidR="35E912BC">
        <w:rPr>
          <w:rFonts w:ascii="Arial" w:hAnsi="Arial" w:eastAsia="Arial" w:cs="Arial"/>
          <w:b w:val="0"/>
          <w:bCs w:val="0"/>
          <w:sz w:val="24"/>
          <w:szCs w:val="24"/>
        </w:rPr>
        <w:t xml:space="preserve">Para se medir o </w:t>
      </w:r>
      <w:proofErr w:type="spellStart"/>
      <w:r w:rsidRPr="35E912BC" w:rsidR="35E912BC">
        <w:rPr>
          <w:rFonts w:ascii="Arial" w:hAnsi="Arial" w:eastAsia="Arial" w:cs="Arial"/>
          <w:b w:val="0"/>
          <w:bCs w:val="0"/>
          <w:sz w:val="24"/>
          <w:szCs w:val="24"/>
        </w:rPr>
        <w:t>p.H</w:t>
      </w:r>
      <w:proofErr w:type="spellEnd"/>
      <w:r w:rsidRPr="35E912BC" w:rsidR="35E912BC">
        <w:rPr>
          <w:rFonts w:ascii="Arial" w:hAnsi="Arial" w:eastAsia="Arial" w:cs="Arial"/>
          <w:b w:val="0"/>
          <w:bCs w:val="0"/>
          <w:sz w:val="24"/>
          <w:szCs w:val="24"/>
        </w:rPr>
        <w:t xml:space="preserve">. de alguma solução ou substância, é necessário usar algum indicador de </w:t>
      </w:r>
      <w:proofErr w:type="spellStart"/>
      <w:r w:rsidRPr="35E912BC" w:rsidR="35E912BC">
        <w:rPr>
          <w:rFonts w:ascii="Arial" w:hAnsi="Arial" w:eastAsia="Arial" w:cs="Arial"/>
          <w:b w:val="0"/>
          <w:bCs w:val="0"/>
          <w:sz w:val="24"/>
          <w:szCs w:val="24"/>
        </w:rPr>
        <w:t>p.H</w:t>
      </w:r>
      <w:proofErr w:type="spellEnd"/>
      <w:r w:rsidRPr="35E912BC" w:rsidR="35E912BC">
        <w:rPr>
          <w:rFonts w:ascii="Arial" w:hAnsi="Arial" w:eastAsia="Arial" w:cs="Arial"/>
          <w:b w:val="0"/>
          <w:bCs w:val="0"/>
          <w:sz w:val="24"/>
          <w:szCs w:val="24"/>
        </w:rPr>
        <w:t xml:space="preserve">. Entre os mais usados, estão o papel de tornassol, a solução de fenolftaleína, o azul de bromotimol e o extrato de repolho roxo. Todos eles indicam o </w:t>
      </w:r>
      <w:proofErr w:type="spellStart"/>
      <w:r w:rsidRPr="35E912BC" w:rsidR="35E912BC">
        <w:rPr>
          <w:rFonts w:ascii="Arial" w:hAnsi="Arial" w:eastAsia="Arial" w:cs="Arial"/>
          <w:b w:val="0"/>
          <w:bCs w:val="0"/>
          <w:sz w:val="24"/>
          <w:szCs w:val="24"/>
        </w:rPr>
        <w:t>p.H</w:t>
      </w:r>
      <w:proofErr w:type="spellEnd"/>
      <w:r w:rsidRPr="35E912BC" w:rsidR="35E912BC">
        <w:rPr>
          <w:rFonts w:ascii="Arial" w:hAnsi="Arial" w:eastAsia="Arial" w:cs="Arial"/>
          <w:b w:val="0"/>
          <w:bCs w:val="0"/>
          <w:sz w:val="24"/>
          <w:szCs w:val="24"/>
        </w:rPr>
        <w:t>. com base nas cores demonstradas após o contato deles com as soluções.</w:t>
      </w:r>
    </w:p>
    <w:p w:rsidR="58D2F2D8" w:rsidP="58D2F2D8" w:rsidRDefault="58D2F2D8" w14:paraId="050B1463" w14:textId="277B8BC6">
      <w:pPr>
        <w:pStyle w:val="Normal"/>
        <w:spacing w:after="200" w:afterAutospacing="off" w:line="360" w:lineRule="auto"/>
        <w:ind w:left="0"/>
        <w:jc w:val="center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58D2F2D8" w:rsidP="58D2F2D8" w:rsidRDefault="58D2F2D8" w14:paraId="6C299298" w14:textId="2D87FDEA">
      <w:pPr>
        <w:pStyle w:val="Normal"/>
        <w:spacing w:after="200" w:afterAutospacing="off" w:line="360" w:lineRule="auto"/>
        <w:ind w:left="0"/>
        <w:jc w:val="center"/>
        <w:rPr>
          <w:rFonts w:ascii="Arial" w:hAnsi="Arial" w:eastAsia="Arial" w:cs="Arial"/>
          <w:b w:val="0"/>
          <w:bCs w:val="0"/>
          <w:sz w:val="24"/>
          <w:szCs w:val="24"/>
        </w:rPr>
      </w:pPr>
      <w:r w:rsidRPr="35E912BC" w:rsidR="35E912BC">
        <w:rPr>
          <w:rFonts w:ascii="Arial" w:hAnsi="Arial" w:eastAsia="Arial" w:cs="Arial"/>
          <w:b w:val="1"/>
          <w:bCs w:val="1"/>
          <w:sz w:val="24"/>
          <w:szCs w:val="24"/>
        </w:rPr>
        <w:t>Repolho Roxo</w:t>
      </w:r>
    </w:p>
    <w:p w:rsidR="58D2F2D8" w:rsidP="58D2F2D8" w:rsidRDefault="58D2F2D8" w14:paraId="0CA29DDF" w14:textId="3FD07C6F">
      <w:pPr>
        <w:pStyle w:val="Normal"/>
        <w:spacing w:after="200" w:afterAutospacing="off" w:line="360" w:lineRule="auto"/>
        <w:ind w:left="0"/>
        <w:jc w:val="center"/>
      </w:pPr>
      <w:r>
        <w:drawing>
          <wp:inline wp14:editId="4ADA952F" wp14:anchorId="6F1F48AC">
            <wp:extent cx="4572000" cy="2581275"/>
            <wp:effectExtent l="0" t="0" r="0" b="0"/>
            <wp:docPr id="316276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b13270dca94b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D2F2D8" w:rsidP="35E912BC" w:rsidRDefault="58D2F2D8" w14:paraId="123BB7CE" w14:textId="0000B142">
      <w:pPr>
        <w:pStyle w:val="Normal"/>
        <w:spacing w:after="200" w:afterAutospacing="off" w:line="360" w:lineRule="auto"/>
        <w:ind w:left="0" w:firstLine="708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  <w:r w:rsidRPr="35E912BC" w:rsidR="35E912BC">
        <w:rPr>
          <w:rFonts w:ascii="Arial" w:hAnsi="Arial" w:eastAsia="Arial" w:cs="Arial"/>
          <w:b w:val="0"/>
          <w:bCs w:val="0"/>
          <w:sz w:val="24"/>
          <w:szCs w:val="24"/>
        </w:rPr>
        <w:t xml:space="preserve">O extrato de repolho roxo, obtido após bater no liquidificador folhas de repolho roxo com água, é um indicador de </w:t>
      </w:r>
      <w:proofErr w:type="spellStart"/>
      <w:r w:rsidRPr="35E912BC" w:rsidR="35E912BC">
        <w:rPr>
          <w:rFonts w:ascii="Arial" w:hAnsi="Arial" w:eastAsia="Arial" w:cs="Arial"/>
          <w:b w:val="0"/>
          <w:bCs w:val="0"/>
          <w:sz w:val="24"/>
          <w:szCs w:val="24"/>
        </w:rPr>
        <w:t>p.H</w:t>
      </w:r>
      <w:proofErr w:type="spellEnd"/>
      <w:r w:rsidRPr="35E912BC" w:rsidR="35E912BC">
        <w:rPr>
          <w:rFonts w:ascii="Arial" w:hAnsi="Arial" w:eastAsia="Arial" w:cs="Arial"/>
          <w:b w:val="0"/>
          <w:bCs w:val="0"/>
          <w:sz w:val="24"/>
          <w:szCs w:val="24"/>
        </w:rPr>
        <w:t xml:space="preserve">. natural. Os seus pigmentos que o fazem com que seja um indicador de </w:t>
      </w:r>
      <w:proofErr w:type="spellStart"/>
      <w:r w:rsidRPr="35E912BC" w:rsidR="35E912BC">
        <w:rPr>
          <w:rFonts w:ascii="Arial" w:hAnsi="Arial" w:eastAsia="Arial" w:cs="Arial"/>
          <w:b w:val="0"/>
          <w:bCs w:val="0"/>
          <w:sz w:val="24"/>
          <w:szCs w:val="24"/>
        </w:rPr>
        <w:t>p.H</w:t>
      </w:r>
      <w:proofErr w:type="spellEnd"/>
      <w:r w:rsidRPr="35E912BC" w:rsidR="35E912BC">
        <w:rPr>
          <w:rFonts w:ascii="Arial" w:hAnsi="Arial" w:eastAsia="Arial" w:cs="Arial"/>
          <w:b w:val="0"/>
          <w:bCs w:val="0"/>
          <w:sz w:val="24"/>
          <w:szCs w:val="24"/>
        </w:rPr>
        <w:t>. são as antocianinas, visto que estas são as responsáveis pela mudança da coloração da solução, já que sua estrutura varia de acordo com a solução da qual é colocada.</w:t>
      </w:r>
    </w:p>
    <w:sectPr>
      <w:pgSz w:w="11906" w:h="16838" w:orient="portrait"/>
      <w:pgMar w:top="1701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73d43ad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DB46158"/>
    <w:rsid w:val="1DB46158"/>
    <w:rsid w:val="35E912BC"/>
    <w:rsid w:val="58D2F2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B46158"/>
  <w15:chartTrackingRefBased/>
  <w15:docId w15:val="{D699E624-88C1-4F5C-99C1-54486D701A2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538dc8766ef64ef4" /><Relationship Type="http://schemas.openxmlformats.org/officeDocument/2006/relationships/image" Target="/media/image.png" Id="Rdfb13270dca94b9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2022-08-09T23:48:05.5960962Z</dcterms:created>
  <dcterms:modified xsi:type="dcterms:W3CDTF">2022-08-10T02:08:33.7858602Z</dcterms:modified>
  <dc:creator>Gabriel Kaleste</dc:creator>
  <lastModifiedBy>Gabriel Kaleste</lastModifiedBy>
</coreProperties>
</file>