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D3EFE" w:rsidP="27E7A02F" w:rsidRDefault="27E7A02F" w14:paraId="6649642B" w14:textId="2B9FEC3D">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ETEC PROFESSOR JOSÉ CARLOS SENO JÚNIOR</w:t>
      </w:r>
    </w:p>
    <w:p w:rsidR="00CD3EFE" w:rsidP="27E7A02F" w:rsidRDefault="27E7A02F" w14:paraId="013A0305" w14:textId="0E0A9AA0">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PRIMEIRA SÉRIE DO ENSINO MÉDIO</w:t>
      </w:r>
    </w:p>
    <w:p w:rsidR="00CD3EFE" w:rsidP="27E7A02F" w:rsidRDefault="27E7A02F" w14:paraId="55F10F3F" w14:textId="490461F7">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ENSINO MÉDIO INTEGRADO AO TÉCNICO - DESENVOLVIMENTO DE SISTEMAS</w:t>
      </w:r>
    </w:p>
    <w:p w:rsidR="00CD3EFE" w:rsidP="27E7A02F" w:rsidRDefault="27E7A02F" w14:paraId="436ACB38" w14:textId="7FCAA052">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ESTUDOS AVANÇADOS EM MATEMÁTICA E SUAS TECNOLOGIAS</w:t>
      </w:r>
    </w:p>
    <w:p w:rsidR="00CD3EFE" w:rsidP="27E7A02F" w:rsidRDefault="00CD3EFE" w14:paraId="16C0F766" w14:textId="4C513BF7">
      <w:pPr>
        <w:spacing w:line="360" w:lineRule="auto"/>
        <w:jc w:val="center"/>
        <w:rPr>
          <w:rFonts w:ascii="Arial" w:hAnsi="Arial" w:eastAsia="Arial" w:cs="Arial"/>
          <w:color w:val="000000" w:themeColor="text1"/>
          <w:sz w:val="24"/>
          <w:szCs w:val="24"/>
        </w:rPr>
      </w:pPr>
    </w:p>
    <w:p w:rsidR="00CD3EFE" w:rsidP="27E7A02F" w:rsidRDefault="00CD3EFE" w14:paraId="60048FED" w14:textId="6083EBBD">
      <w:pPr>
        <w:spacing w:line="360" w:lineRule="auto"/>
        <w:jc w:val="center"/>
        <w:rPr>
          <w:rFonts w:ascii="Arial" w:hAnsi="Arial" w:eastAsia="Arial" w:cs="Arial"/>
          <w:color w:val="000000" w:themeColor="text1"/>
          <w:sz w:val="24"/>
          <w:szCs w:val="24"/>
        </w:rPr>
      </w:pPr>
    </w:p>
    <w:p w:rsidR="00CD3EFE" w:rsidP="27E7A02F" w:rsidRDefault="27E7A02F" w14:paraId="146DF467" w14:textId="111673BA">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GABRIEL DE SOUZA SANTOS</w:t>
      </w:r>
    </w:p>
    <w:p w:rsidR="00CD3EFE" w:rsidP="27E7A02F" w:rsidRDefault="27E7A02F" w14:paraId="1B237C4B" w14:textId="689CA4B7">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GUILHERME HENRIQUE DAROZ</w:t>
      </w:r>
    </w:p>
    <w:p w:rsidR="00CD3EFE" w:rsidP="27E7A02F" w:rsidRDefault="27E7A02F" w14:paraId="75FC4B31" w14:textId="4CE65C9B">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LUÍS ARTUR FAUSTINONI RIBEIRO</w:t>
      </w:r>
    </w:p>
    <w:p w:rsidR="00CD3EFE" w:rsidP="27E7A02F" w:rsidRDefault="27E7A02F" w14:paraId="666660DD" w14:textId="1D519A69">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PEDRO LUCAS APARECIDO SILVA</w:t>
      </w:r>
    </w:p>
    <w:p w:rsidR="00CD3EFE" w:rsidP="27E7A02F" w:rsidRDefault="27E7A02F" w14:paraId="4656A032" w14:textId="7EA391C0">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RAFAEL NEVES NASCIMENTO</w:t>
      </w:r>
    </w:p>
    <w:p w:rsidR="00CD3EFE" w:rsidP="27E7A02F" w:rsidRDefault="00CD3EFE" w14:paraId="260F1671" w14:textId="5D18491D">
      <w:pPr>
        <w:spacing w:line="360" w:lineRule="auto"/>
        <w:jc w:val="center"/>
        <w:rPr>
          <w:rFonts w:ascii="Arial" w:hAnsi="Arial" w:eastAsia="Arial" w:cs="Arial"/>
          <w:color w:val="000000" w:themeColor="text1"/>
          <w:sz w:val="24"/>
          <w:szCs w:val="24"/>
        </w:rPr>
      </w:pPr>
    </w:p>
    <w:p w:rsidR="00CD3EFE" w:rsidP="27E7A02F" w:rsidRDefault="00CD3EFE" w14:paraId="7CA8E9C2" w14:textId="702A6D54">
      <w:pPr>
        <w:spacing w:line="360" w:lineRule="auto"/>
        <w:jc w:val="center"/>
        <w:rPr>
          <w:rFonts w:ascii="Arial" w:hAnsi="Arial" w:eastAsia="Arial" w:cs="Arial"/>
          <w:color w:val="000000" w:themeColor="text1"/>
          <w:sz w:val="24"/>
          <w:szCs w:val="24"/>
        </w:rPr>
      </w:pPr>
    </w:p>
    <w:p w:rsidR="00CD3EFE" w:rsidP="27E7A02F" w:rsidRDefault="00CD3EFE" w14:paraId="603401A1" w14:textId="667A417A">
      <w:pPr>
        <w:spacing w:line="360" w:lineRule="auto"/>
        <w:jc w:val="center"/>
        <w:rPr>
          <w:rFonts w:ascii="Arial" w:hAnsi="Arial" w:eastAsia="Arial" w:cs="Arial"/>
          <w:color w:val="000000" w:themeColor="text1"/>
          <w:sz w:val="24"/>
          <w:szCs w:val="24"/>
        </w:rPr>
      </w:pPr>
    </w:p>
    <w:p w:rsidR="00CD3EFE" w:rsidP="27E7A02F" w:rsidRDefault="27E7A02F" w14:paraId="24FB690A" w14:textId="3E0AAC64">
      <w:pPr>
        <w:spacing w:line="360" w:lineRule="auto"/>
        <w:jc w:val="center"/>
      </w:pPr>
      <w:r w:rsidRPr="27E7A02F">
        <w:rPr>
          <w:rFonts w:ascii="Arial" w:hAnsi="Arial" w:eastAsia="Arial" w:cs="Arial"/>
          <w:color w:val="000000" w:themeColor="text1"/>
          <w:sz w:val="24"/>
          <w:szCs w:val="24"/>
        </w:rPr>
        <w:t xml:space="preserve">A importância da separação dos materiais recicláveis e a utilização dos </w:t>
      </w:r>
      <w:proofErr w:type="spellStart"/>
      <w:r w:rsidRPr="27E7A02F">
        <w:rPr>
          <w:rFonts w:ascii="Arial" w:hAnsi="Arial" w:eastAsia="Arial" w:cs="Arial"/>
          <w:color w:val="000000" w:themeColor="text1"/>
          <w:sz w:val="24"/>
          <w:szCs w:val="24"/>
        </w:rPr>
        <w:t>ecopontos</w:t>
      </w:r>
      <w:proofErr w:type="spellEnd"/>
    </w:p>
    <w:p w:rsidR="00CD3EFE" w:rsidP="27E7A02F" w:rsidRDefault="00CD3EFE" w14:paraId="708CD4F5" w14:textId="7593B4AF">
      <w:pPr>
        <w:spacing w:line="360" w:lineRule="auto"/>
        <w:jc w:val="center"/>
        <w:rPr>
          <w:rFonts w:ascii="Arial" w:hAnsi="Arial" w:eastAsia="Arial" w:cs="Arial"/>
          <w:color w:val="000000" w:themeColor="text1"/>
          <w:sz w:val="24"/>
          <w:szCs w:val="24"/>
        </w:rPr>
      </w:pPr>
    </w:p>
    <w:p w:rsidR="00CD3EFE" w:rsidP="27E7A02F" w:rsidRDefault="00CD3EFE" w14:paraId="4A146BC9" w14:textId="1BE1B613">
      <w:pPr>
        <w:spacing w:line="360" w:lineRule="auto"/>
        <w:jc w:val="center"/>
        <w:rPr>
          <w:rFonts w:ascii="Arial" w:hAnsi="Arial" w:eastAsia="Arial" w:cs="Arial"/>
          <w:color w:val="000000" w:themeColor="text1"/>
          <w:sz w:val="24"/>
          <w:szCs w:val="24"/>
        </w:rPr>
      </w:pPr>
    </w:p>
    <w:p w:rsidR="00CD3EFE" w:rsidP="27E7A02F" w:rsidRDefault="00CD3EFE" w14:paraId="4D35E760" w14:textId="0CF0D5D4">
      <w:pPr>
        <w:spacing w:line="360" w:lineRule="auto"/>
        <w:jc w:val="center"/>
        <w:rPr>
          <w:rFonts w:ascii="Arial" w:hAnsi="Arial" w:eastAsia="Arial" w:cs="Arial"/>
          <w:color w:val="000000" w:themeColor="text1"/>
          <w:sz w:val="24"/>
          <w:szCs w:val="24"/>
        </w:rPr>
      </w:pPr>
    </w:p>
    <w:p w:rsidR="00CD3EFE" w:rsidP="27E7A02F" w:rsidRDefault="00CD3EFE" w14:paraId="6AD12193" w14:textId="7D945640">
      <w:pPr>
        <w:spacing w:line="360" w:lineRule="auto"/>
        <w:jc w:val="center"/>
        <w:rPr>
          <w:rFonts w:ascii="Arial" w:hAnsi="Arial" w:eastAsia="Arial" w:cs="Arial"/>
          <w:color w:val="000000" w:themeColor="text1"/>
          <w:sz w:val="24"/>
          <w:szCs w:val="24"/>
        </w:rPr>
      </w:pPr>
    </w:p>
    <w:p w:rsidR="00CD3EFE" w:rsidP="27E7A02F" w:rsidRDefault="00CD3EFE" w14:paraId="1031C9F3" w14:textId="55E9C290">
      <w:pPr>
        <w:spacing w:line="360" w:lineRule="auto"/>
        <w:jc w:val="center"/>
        <w:rPr>
          <w:rFonts w:ascii="Arial" w:hAnsi="Arial" w:eastAsia="Arial" w:cs="Arial"/>
          <w:color w:val="000000" w:themeColor="text1"/>
          <w:sz w:val="24"/>
          <w:szCs w:val="24"/>
        </w:rPr>
      </w:pPr>
    </w:p>
    <w:p w:rsidR="00CD3EFE" w:rsidP="27E7A02F" w:rsidRDefault="00CD3EFE" w14:paraId="585A8573" w14:textId="2EFFA93B">
      <w:pPr>
        <w:spacing w:line="360" w:lineRule="auto"/>
        <w:jc w:val="center"/>
        <w:rPr>
          <w:rFonts w:ascii="Arial" w:hAnsi="Arial" w:eastAsia="Arial" w:cs="Arial"/>
          <w:color w:val="000000" w:themeColor="text1"/>
          <w:sz w:val="24"/>
          <w:szCs w:val="24"/>
        </w:rPr>
      </w:pPr>
    </w:p>
    <w:p w:rsidR="00CD3EFE" w:rsidP="27E7A02F" w:rsidRDefault="27E7A02F" w14:paraId="638F16B2" w14:textId="57391E6F">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Olímpia</w:t>
      </w:r>
    </w:p>
    <w:p w:rsidR="00CD3EFE" w:rsidP="27E7A02F" w:rsidRDefault="27E7A02F" w14:paraId="5F9322E3" w14:textId="1DFC6E1A">
      <w:pPr>
        <w:spacing w:line="360" w:lineRule="auto"/>
        <w:jc w:val="center"/>
        <w:rPr>
          <w:rFonts w:ascii="Arial" w:hAnsi="Arial" w:eastAsia="Arial" w:cs="Arial"/>
          <w:color w:val="000000" w:themeColor="text1"/>
          <w:sz w:val="24"/>
          <w:szCs w:val="24"/>
        </w:rPr>
      </w:pPr>
      <w:r w:rsidRPr="27E7A02F">
        <w:rPr>
          <w:rFonts w:ascii="Arial" w:hAnsi="Arial" w:eastAsia="Arial" w:cs="Arial"/>
          <w:color w:val="000000" w:themeColor="text1"/>
          <w:sz w:val="24"/>
          <w:szCs w:val="24"/>
        </w:rPr>
        <w:t>2022</w:t>
      </w:r>
    </w:p>
    <w:p w:rsidR="00CD3EFE" w:rsidP="21391514" w:rsidRDefault="00CD3EFE" w14:paraId="1F230EF8" w14:textId="2C08A6B5">
      <w:pPr>
        <w:spacing w:line="360" w:lineRule="auto"/>
        <w:jc w:val="center"/>
        <w:rPr>
          <w:rFonts w:ascii="Arial" w:hAnsi="Arial" w:eastAsia="Arial" w:cs="Arial"/>
          <w:color w:val="000000" w:themeColor="text1"/>
          <w:sz w:val="24"/>
          <w:szCs w:val="24"/>
        </w:rPr>
      </w:pPr>
    </w:p>
    <w:p w:rsidR="21391514" w:rsidP="21391514" w:rsidRDefault="21391514" w14:paraId="6D94F588" w14:textId="022624E1">
      <w:pPr>
        <w:spacing w:line="360" w:lineRule="auto"/>
        <w:jc w:val="center"/>
        <w:rPr>
          <w:rFonts w:ascii="Arial" w:hAnsi="Arial" w:eastAsia="Arial" w:cs="Arial"/>
          <w:color w:val="000000" w:themeColor="text1"/>
          <w:sz w:val="24"/>
          <w:szCs w:val="24"/>
        </w:rPr>
      </w:pPr>
    </w:p>
    <w:p w:rsidR="21391514" w:rsidP="21391514" w:rsidRDefault="21391514" w14:paraId="5A6787FB" w14:textId="0857559A">
      <w:pPr>
        <w:pStyle w:val="PargrafodaLista"/>
        <w:numPr>
          <w:ilvl w:val="0"/>
          <w:numId w:val="3"/>
        </w:numPr>
        <w:spacing w:line="360" w:lineRule="auto"/>
        <w:jc w:val="both"/>
        <w:rPr>
          <w:rFonts w:ascii="Arial" w:hAnsi="Arial" w:eastAsia="Arial" w:cs="Arial"/>
          <w:b w:val="1"/>
          <w:bCs w:val="1"/>
          <w:color w:val="000000" w:themeColor="text1"/>
          <w:sz w:val="24"/>
          <w:szCs w:val="24"/>
        </w:rPr>
      </w:pPr>
      <w:r w:rsidRPr="3F4F4F75" w:rsidR="3F4F4F75">
        <w:rPr>
          <w:rFonts w:ascii="Arial" w:hAnsi="Arial" w:eastAsia="Arial" w:cs="Arial"/>
          <w:b w:val="1"/>
          <w:bCs w:val="1"/>
          <w:color w:val="000000" w:themeColor="text1" w:themeTint="FF" w:themeShade="FF"/>
          <w:sz w:val="24"/>
          <w:szCs w:val="24"/>
        </w:rPr>
        <w:t>INTRODUÇÃO</w:t>
      </w:r>
    </w:p>
    <w:p w:rsidR="3F4F4F75" w:rsidP="3F4F4F75" w:rsidRDefault="3F4F4F75" w14:paraId="0EE2E19A" w14:textId="04B3D536">
      <w:pPr>
        <w:pStyle w:val="Normal"/>
        <w:spacing w:line="360" w:lineRule="auto"/>
        <w:ind w:left="0"/>
        <w:jc w:val="both"/>
        <w:rPr>
          <w:rFonts w:ascii="Arial" w:hAnsi="Arial" w:eastAsia="Arial" w:cs="Arial"/>
          <w:b w:val="1"/>
          <w:bCs w:val="1"/>
          <w:color w:val="000000" w:themeColor="text1" w:themeTint="FF" w:themeShade="FF"/>
          <w:sz w:val="24"/>
          <w:szCs w:val="24"/>
        </w:rPr>
      </w:pPr>
    </w:p>
    <w:p w:rsidR="21391514" w:rsidP="21391514" w:rsidRDefault="21391514" w14:paraId="073D3AD3" w14:textId="14A25288">
      <w:pPr>
        <w:spacing w:after="200" w:line="360" w:lineRule="auto"/>
        <w:ind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rsidR="21391514" w:rsidP="21391514" w:rsidRDefault="21391514" w14:paraId="53204DE1" w14:textId="1FCF31C3">
      <w:pPr>
        <w:spacing w:after="200" w:line="360" w:lineRule="auto"/>
        <w:ind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rsidR="21391514" w:rsidP="21391514" w:rsidRDefault="21391514" w14:paraId="432EAA0C" w14:textId="6195F423">
      <w:pPr>
        <w:spacing w:after="200" w:line="360" w:lineRule="auto"/>
        <w:ind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rsidR="21391514" w:rsidP="21391514" w:rsidRDefault="21391514" w14:paraId="19F3A4F6" w14:textId="0A03BED0">
      <w:pPr>
        <w:spacing w:after="200" w:line="360" w:lineRule="auto"/>
        <w:ind w:firstLine="708"/>
        <w:jc w:val="both"/>
        <w:rPr>
          <w:rFonts w:ascii="Arial" w:hAnsi="Arial" w:eastAsia="Arial" w:cs="Arial"/>
          <w:color w:val="000000" w:themeColor="text1"/>
          <w:sz w:val="24"/>
          <w:szCs w:val="24"/>
        </w:rPr>
      </w:pPr>
      <w:r w:rsidRPr="3F4F4F75" w:rsidR="3F4F4F75">
        <w:rPr>
          <w:rFonts w:ascii="Arial" w:hAnsi="Arial" w:eastAsia="Arial" w:cs="Arial"/>
          <w:color w:val="000000" w:themeColor="text1" w:themeTint="FF" w:themeShade="FF"/>
          <w:sz w:val="24"/>
          <w:szCs w:val="24"/>
        </w:rPr>
        <w:t xml:space="preserve">Os </w:t>
      </w:r>
      <w:r w:rsidRPr="3F4F4F75" w:rsidR="3F4F4F75">
        <w:rPr>
          <w:rFonts w:ascii="Arial" w:hAnsi="Arial" w:eastAsia="Arial" w:cs="Arial"/>
          <w:color w:val="000000" w:themeColor="text1" w:themeTint="FF" w:themeShade="FF"/>
          <w:sz w:val="24"/>
          <w:szCs w:val="24"/>
        </w:rPr>
        <w:t>ecopontos</w:t>
      </w:r>
      <w:r w:rsidRPr="3F4F4F75" w:rsidR="3F4F4F75">
        <w:rPr>
          <w:rFonts w:ascii="Arial" w:hAnsi="Arial" w:eastAsia="Arial" w:cs="Arial"/>
          <w:color w:val="000000" w:themeColor="text1" w:themeTint="FF" w:themeShade="FF"/>
          <w:sz w:val="24"/>
          <w:szCs w:val="24"/>
        </w:rP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rsidR="3F4F4F75" w:rsidP="3F4F4F75" w:rsidRDefault="3F4F4F75" w14:paraId="54CABBA6" w14:textId="57A11BF5">
      <w:pPr>
        <w:pStyle w:val="Normal"/>
        <w:spacing w:after="200" w:line="360" w:lineRule="auto"/>
        <w:ind w:firstLine="0"/>
        <w:jc w:val="both"/>
        <w:rPr>
          <w:rFonts w:ascii="Arial" w:hAnsi="Arial" w:eastAsia="Arial" w:cs="Arial"/>
          <w:color w:val="000000" w:themeColor="text1" w:themeTint="FF" w:themeShade="FF"/>
          <w:sz w:val="24"/>
          <w:szCs w:val="24"/>
        </w:rPr>
      </w:pPr>
    </w:p>
    <w:p w:rsidR="21391514" w:rsidP="21391514" w:rsidRDefault="21391514" w14:paraId="000305DD" w14:textId="16262C9C">
      <w:pPr>
        <w:pStyle w:val="PargrafodaLista"/>
        <w:numPr>
          <w:ilvl w:val="1"/>
          <w:numId w:val="1"/>
        </w:numPr>
        <w:spacing w:line="360" w:lineRule="auto"/>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OBJETIVO</w:t>
      </w:r>
    </w:p>
    <w:p w:rsidR="00FC5DC6" w:rsidP="00FC5DC6" w:rsidRDefault="21391514" w14:paraId="183A5B2C" w14:textId="507C58EF">
      <w:pPr>
        <w:spacing w:line="360" w:lineRule="auto"/>
        <w:ind w:left="720" w:firstLine="708"/>
        <w:jc w:val="both"/>
        <w:rPr>
          <w:rFonts w:ascii="Arial" w:hAnsi="Arial" w:eastAsia="Arial" w:cs="Arial"/>
          <w:color w:val="000000" w:themeColor="text1"/>
          <w:sz w:val="24"/>
          <w:szCs w:val="24"/>
        </w:rPr>
      </w:pPr>
      <w:r w:rsidRPr="21391514">
        <w:rPr>
          <w:rFonts w:ascii="Arial" w:hAnsi="Arial" w:eastAsia="Arial" w:cs="Arial"/>
          <w:color w:val="000000" w:themeColor="text1"/>
          <w:sz w:val="24"/>
          <w:szCs w:val="24"/>
        </w:rPr>
        <w:t xml:space="preserve">O objetivo deste trabalho será de analisar e fundamentar a importância da reciclagem de materiais, principalmente os de origem urbana, e demonstrar o uso dos </w:t>
      </w:r>
      <w:proofErr w:type="spellStart"/>
      <w:r w:rsidRPr="21391514">
        <w:rPr>
          <w:rFonts w:ascii="Arial" w:hAnsi="Arial" w:eastAsia="Arial" w:cs="Arial"/>
          <w:color w:val="000000" w:themeColor="text1"/>
          <w:sz w:val="24"/>
          <w:szCs w:val="24"/>
        </w:rPr>
        <w:t>ecopontos</w:t>
      </w:r>
      <w:proofErr w:type="spellEnd"/>
      <w:r w:rsidRPr="21391514">
        <w:rPr>
          <w:rFonts w:ascii="Arial" w:hAnsi="Arial" w:eastAsia="Arial" w:cs="Arial"/>
          <w:color w:val="000000" w:themeColor="text1"/>
          <w:sz w:val="24"/>
          <w:szCs w:val="24"/>
        </w:rPr>
        <w:t xml:space="preserve"> como estabelecimentos propícios e eficazes para a </w:t>
      </w:r>
      <w:r w:rsidRPr="21391514">
        <w:rPr>
          <w:rFonts w:ascii="Arial" w:hAnsi="Arial" w:eastAsia="Arial" w:cs="Arial"/>
          <w:color w:val="000000" w:themeColor="text1"/>
          <w:sz w:val="24"/>
          <w:szCs w:val="24"/>
        </w:rPr>
        <w:lastRenderedPageBreak/>
        <w:t>destinação de materiais recicláveis, assim não podendo só contribuir com o meio ambiente, mas também movimentando renda usando os resíduos sólidos.</w:t>
      </w:r>
    </w:p>
    <w:p w:rsidR="00FC5DC6" w:rsidP="00FC5DC6" w:rsidRDefault="00FC5DC6" w14:paraId="10855151" w14:textId="77777777">
      <w:pPr>
        <w:spacing w:line="360" w:lineRule="auto"/>
        <w:ind w:firstLine="708"/>
        <w:jc w:val="both"/>
        <w:rPr>
          <w:rFonts w:ascii="Arial" w:hAnsi="Arial" w:eastAsia="Arial" w:cs="Arial"/>
          <w:color w:val="000000" w:themeColor="text1"/>
          <w:sz w:val="24"/>
          <w:szCs w:val="24"/>
        </w:rPr>
      </w:pPr>
    </w:p>
    <w:p w:rsidR="3F4F4F75" w:rsidP="3F4F4F75" w:rsidRDefault="3F4F4F75" w14:paraId="628C8312" w14:textId="0D6C49D7">
      <w:pPr>
        <w:pStyle w:val="Normal"/>
        <w:spacing w:line="360" w:lineRule="auto"/>
        <w:ind w:firstLine="0"/>
        <w:jc w:val="both"/>
        <w:rPr>
          <w:rFonts w:ascii="Arial" w:hAnsi="Arial" w:eastAsia="Arial" w:cs="Arial"/>
          <w:color w:val="000000" w:themeColor="text1" w:themeTint="FF" w:themeShade="FF"/>
          <w:sz w:val="24"/>
          <w:szCs w:val="24"/>
        </w:rPr>
      </w:pPr>
    </w:p>
    <w:p w:rsidR="3F4F4F75" w:rsidP="3F4F4F75" w:rsidRDefault="3F4F4F75" w14:paraId="5F3309E1" w14:textId="34C14907">
      <w:pPr>
        <w:pStyle w:val="PargrafodaLista"/>
        <w:numPr>
          <w:ilvl w:val="0"/>
          <w:numId w:val="1"/>
        </w:numPr>
        <w:spacing w:line="360" w:lineRule="auto"/>
        <w:jc w:val="both"/>
        <w:rPr>
          <w:rFonts w:ascii="Arial" w:hAnsi="Arial" w:eastAsia="Arial" w:cs="Arial"/>
          <w:b w:val="1"/>
          <w:bCs w:val="1"/>
          <w:color w:val="000000" w:themeColor="text1" w:themeTint="FF" w:themeShade="FF"/>
          <w:sz w:val="24"/>
          <w:szCs w:val="24"/>
        </w:rPr>
      </w:pPr>
      <w:r w:rsidRPr="3F4F4F75" w:rsidR="3F4F4F75">
        <w:rPr>
          <w:rFonts w:ascii="Arial" w:hAnsi="Arial" w:eastAsia="Arial" w:cs="Arial"/>
          <w:b w:val="1"/>
          <w:bCs w:val="1"/>
          <w:color w:val="000000" w:themeColor="text1" w:themeTint="FF" w:themeShade="FF"/>
          <w:sz w:val="24"/>
          <w:szCs w:val="24"/>
        </w:rPr>
        <w:t>FUNDAMENTAÇÃO TEÓRICA</w:t>
      </w:r>
    </w:p>
    <w:p w:rsidR="3F4F4F75" w:rsidP="3F4F4F75" w:rsidRDefault="3F4F4F75" w14:paraId="61DE471B" w14:textId="5B928333">
      <w:pPr>
        <w:pStyle w:val="Normal"/>
        <w:spacing w:line="360" w:lineRule="auto"/>
        <w:ind w:left="0"/>
        <w:jc w:val="both"/>
        <w:rPr>
          <w:rFonts w:ascii="Arial" w:hAnsi="Arial" w:eastAsia="Arial" w:cs="Arial"/>
          <w:b w:val="1"/>
          <w:bCs w:val="1"/>
          <w:color w:val="000000" w:themeColor="text1" w:themeTint="FF" w:themeShade="FF"/>
          <w:sz w:val="24"/>
          <w:szCs w:val="24"/>
        </w:rPr>
      </w:pPr>
    </w:p>
    <w:p w:rsidR="7EF5486B" w:rsidP="7EF5486B" w:rsidRDefault="7EF5486B" w14:paraId="768FEE56" w14:textId="48280C36">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GERAÇÃO DE RSU E PANDEMIA</w:t>
      </w:r>
    </w:p>
    <w:p w:rsidR="3F4F4F75" w:rsidP="3F4F4F75" w:rsidRDefault="3F4F4F75" w14:paraId="3481459F" w14:textId="4A425DE3">
      <w:pPr>
        <w:pStyle w:val="Normal"/>
        <w:spacing w:line="360" w:lineRule="auto"/>
        <w:ind w:left="720"/>
        <w:jc w:val="both"/>
        <w:rPr>
          <w:rFonts w:ascii="Arial" w:hAnsi="Arial" w:eastAsia="Arial" w:cs="Arial"/>
          <w:b w:val="0"/>
          <w:bCs w:val="0"/>
          <w:color w:val="000000" w:themeColor="text1" w:themeTint="FF" w:themeShade="FF"/>
          <w:sz w:val="24"/>
          <w:szCs w:val="24"/>
        </w:rPr>
      </w:pPr>
    </w:p>
    <w:p w:rsidR="7EF5486B" w:rsidP="3F4F4F75" w:rsidRDefault="7EF5486B" w14:paraId="46CAED0B" w14:textId="189BB18B">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Como mostrado pelo panorama da Associação Brasileira de Empresas de Limpeza Pública e Resíduos Especiais (ABRELPE) de 2021, que analisou o impacto dos resíduos sólidos urbanos (RSU) no Brasil e suas regiões em 2020, houve um aumento nos números deste ano em relação aos de anos anteriores remetentes à geração de RSU.</w:t>
      </w:r>
    </w:p>
    <w:p w:rsidR="7EF5486B" w:rsidP="3F4F4F75" w:rsidRDefault="7EF5486B" w14:paraId="79001DCD" w14:textId="432061F2">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etc, em 2020, com o início da pandemia, os resíduos sólidos urbanos foram, principalmente, descartados originalmente de casas domiciliares, fazendo destes suas principalmente disseminação.</w:t>
      </w:r>
    </w:p>
    <w:p w:rsidR="7EF5486B" w:rsidP="3F4F4F75" w:rsidRDefault="7EF5486B" w14:paraId="2F5AFF16" w14:textId="49E709C7">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Isto é evidenciado e explicado pela mudança social e econômica que se teve na pandemia; com as pessoas ficando mais tempo dentro de suas residências, o trabalho de delivery aumentou; o consumo de produtos dentro de casa aumentou, e o home-office disparou em estatísticas.</w:t>
      </w:r>
    </w:p>
    <w:p w:rsidR="7EF5486B" w:rsidP="7EF5486B" w:rsidRDefault="7EF5486B" w14:paraId="6FD137E3" w14:textId="48A39A14">
      <w:pPr>
        <w:pStyle w:val="Normal"/>
        <w:spacing w:line="360" w:lineRule="auto"/>
        <w:ind w:left="720"/>
        <w:jc w:val="both"/>
        <w:rPr>
          <w:rFonts w:ascii="Arial" w:hAnsi="Arial" w:eastAsia="Arial" w:cs="Arial"/>
          <w:b w:val="0"/>
          <w:bCs w:val="0"/>
          <w:color w:val="000000" w:themeColor="text1" w:themeTint="FF" w:themeShade="FF"/>
          <w:sz w:val="24"/>
          <w:szCs w:val="24"/>
        </w:rPr>
      </w:pPr>
    </w:p>
    <w:p w:rsidR="7EF5486B" w:rsidP="3F4F4F75" w:rsidRDefault="7EF5486B" w14:paraId="29450C91" w14:textId="7B662147">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GRÁFICO 1 – GERAÇÃO DE RSU NO BRASIL E NAS SUAS REGIÕES EM 2020 - FONTE: PANORAMA ABRELPE 2021</w:t>
      </w:r>
    </w:p>
    <w:p w:rsidR="3F4F4F75" w:rsidP="3F4F4F75" w:rsidRDefault="3F4F4F75" w14:paraId="53513DCA" w14:textId="2BB92907">
      <w:pPr>
        <w:pStyle w:val="Normal"/>
        <w:spacing w:line="360" w:lineRule="auto"/>
        <w:ind w:left="720" w:firstLine="0"/>
        <w:jc w:val="both"/>
        <w:rPr>
          <w:rFonts w:ascii="Arial" w:hAnsi="Arial" w:eastAsia="Arial" w:cs="Arial"/>
          <w:b w:val="0"/>
          <w:bCs w:val="0"/>
          <w:color w:val="000000" w:themeColor="text1" w:themeTint="FF" w:themeShade="FF"/>
          <w:sz w:val="24"/>
          <w:szCs w:val="24"/>
        </w:rPr>
      </w:pPr>
    </w:p>
    <w:p w:rsidR="3F4F4F75" w:rsidP="3F4F4F75" w:rsidRDefault="3F4F4F75" w14:paraId="51C06ED5" w14:textId="6453732B">
      <w:pPr>
        <w:pStyle w:val="Normal"/>
        <w:spacing w:line="360" w:lineRule="auto"/>
        <w:ind w:left="0"/>
        <w:jc w:val="both"/>
        <w:rPr>
          <w:rFonts w:ascii="Arial" w:hAnsi="Arial" w:eastAsia="Arial" w:cs="Arial"/>
          <w:b w:val="0"/>
          <w:bCs w:val="0"/>
          <w:color w:val="000000" w:themeColor="text1" w:themeTint="FF" w:themeShade="FF"/>
          <w:sz w:val="24"/>
          <w:szCs w:val="24"/>
        </w:rPr>
      </w:pPr>
    </w:p>
    <w:p w:rsidR="7EF5486B" w:rsidP="3F4F4F75" w:rsidRDefault="7EF5486B" w14:paraId="0EA007BF" w14:textId="4DAB3F5D">
      <w:pPr>
        <w:pStyle w:val="Normal"/>
        <w:spacing w:before="0" w:beforeAutospacing="off" w:after="160" w:afterAutospacing="off" w:line="259" w:lineRule="auto"/>
        <w:ind w:left="0" w:right="0"/>
        <w:jc w:val="both"/>
      </w:pPr>
      <w:r>
        <w:drawing>
          <wp:inline wp14:editId="5712A704" wp14:anchorId="5F6CEAD4">
            <wp:extent cx="5676902" cy="2684701"/>
            <wp:effectExtent l="0" t="0" r="0" b="0"/>
            <wp:docPr id="1837880568" name="" title=""/>
            <wp:cNvGraphicFramePr>
              <a:graphicFrameLocks noChangeAspect="1"/>
            </wp:cNvGraphicFramePr>
            <a:graphic>
              <a:graphicData uri="http://schemas.openxmlformats.org/drawingml/2006/picture">
                <pic:pic>
                  <pic:nvPicPr>
                    <pic:cNvPr id="0" name=""/>
                    <pic:cNvPicPr/>
                  </pic:nvPicPr>
                  <pic:blipFill>
                    <a:blip r:embed="R48bf315084944b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76902" cy="2684701"/>
                    </a:xfrm>
                    <a:prstGeom prst="rect">
                      <a:avLst/>
                    </a:prstGeom>
                  </pic:spPr>
                </pic:pic>
              </a:graphicData>
            </a:graphic>
          </wp:inline>
        </w:drawing>
      </w:r>
    </w:p>
    <w:p w:rsidR="7EF5486B" w:rsidP="7EF5486B" w:rsidRDefault="7EF5486B" w14:paraId="4A3C90C1" w14:textId="00EB2507">
      <w:pPr>
        <w:pStyle w:val="Normal"/>
        <w:spacing w:line="360" w:lineRule="auto"/>
        <w:ind w:left="720"/>
        <w:jc w:val="both"/>
      </w:pPr>
    </w:p>
    <w:p w:rsidR="7EF5486B" w:rsidP="7EF5486B" w:rsidRDefault="7EF5486B" w14:paraId="73C00C7C" w14:textId="23E8501B">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COLETA DE RSU</w:t>
      </w:r>
    </w:p>
    <w:p w:rsidR="3F4F4F75" w:rsidP="3F4F4F75" w:rsidRDefault="3F4F4F75" w14:paraId="0CB837D4" w14:textId="6A811210">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250B052C" w14:textId="24BB4BCE">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Como já esclarecido nos parágrafos do tópico anterior, os números de geração de resíduos sólidos urbanos aumentaram com o início da pandemia. Como efeito direto, os índices de coleta destes resíduos, principalmente domésticos, também teve aumento simultâneo.</w:t>
      </w:r>
    </w:p>
    <w:p w:rsidR="3F4F4F75" w:rsidP="3F4F4F75" w:rsidRDefault="3F4F4F75" w14:paraId="1DFF5227" w14:textId="363907F3">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5BAECFA9" w14:textId="5A9B1AE7">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10BC0673" w14:textId="7F404AD8">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10E77E67" w14:textId="15DCEA30">
      <w:pPr>
        <w:pStyle w:val="Normal"/>
        <w:spacing w:line="360" w:lineRule="auto"/>
        <w:ind w:left="708"/>
        <w:jc w:val="both"/>
        <w:rPr>
          <w:rFonts w:ascii="Arial" w:hAnsi="Arial" w:eastAsia="Arial" w:cs="Arial"/>
          <w:b w:val="0"/>
          <w:bCs w:val="0"/>
          <w:color w:val="000000" w:themeColor="text1" w:themeTint="FF" w:themeShade="FF"/>
          <w:sz w:val="24"/>
          <w:szCs w:val="24"/>
        </w:rPr>
      </w:pPr>
    </w:p>
    <w:p w:rsidR="3F4F4F75" w:rsidP="3F4F4F75" w:rsidRDefault="3F4F4F75" w14:paraId="6C35611F" w14:textId="2F0310C5">
      <w:pPr>
        <w:pStyle w:val="Normal"/>
        <w:spacing w:line="360" w:lineRule="auto"/>
        <w:ind w:left="708"/>
        <w:jc w:val="both"/>
        <w:rPr>
          <w:rFonts w:ascii="Arial" w:hAnsi="Arial" w:eastAsia="Arial" w:cs="Arial"/>
          <w:b w:val="0"/>
          <w:bCs w:val="0"/>
          <w:color w:val="000000" w:themeColor="text1" w:themeTint="FF" w:themeShade="FF"/>
          <w:sz w:val="24"/>
          <w:szCs w:val="24"/>
        </w:rPr>
      </w:pPr>
    </w:p>
    <w:p w:rsidR="3F4F4F75" w:rsidP="3F4F4F75" w:rsidRDefault="3F4F4F75" w14:paraId="2EF271AF" w14:textId="2C31169E">
      <w:pPr>
        <w:jc w:val="both"/>
      </w:pPr>
      <w:r>
        <w:drawing>
          <wp:inline wp14:editId="6D26246A" wp14:anchorId="273915E6">
            <wp:extent cx="5695908" cy="2717423"/>
            <wp:effectExtent l="0" t="0" r="0" b="0"/>
            <wp:docPr id="17674827" name="" title=""/>
            <wp:cNvGraphicFramePr>
              <a:graphicFrameLocks noChangeAspect="1"/>
            </wp:cNvGraphicFramePr>
            <a:graphic>
              <a:graphicData uri="http://schemas.openxmlformats.org/drawingml/2006/picture">
                <pic:pic>
                  <pic:nvPicPr>
                    <pic:cNvPr id="0" name=""/>
                    <pic:cNvPicPr/>
                  </pic:nvPicPr>
                  <pic:blipFill>
                    <a:blip r:embed="R5277f0bdf6234e43">
                      <a:extLst>
                        <a:ext xmlns:a="http://schemas.openxmlformats.org/drawingml/2006/main" uri="{28A0092B-C50C-407E-A947-70E740481C1C}">
                          <a14:useLocalDpi val="0"/>
                        </a:ext>
                      </a:extLst>
                    </a:blip>
                    <a:stretch>
                      <a:fillRect/>
                    </a:stretch>
                  </pic:blipFill>
                  <pic:spPr>
                    <a:xfrm>
                      <a:off x="0" y="0"/>
                      <a:ext cx="5695908" cy="2717423"/>
                    </a:xfrm>
                    <a:prstGeom prst="rect">
                      <a:avLst/>
                    </a:prstGeom>
                  </pic:spPr>
                </pic:pic>
              </a:graphicData>
            </a:graphic>
          </wp:inline>
        </w:drawing>
      </w:r>
    </w:p>
    <w:p w:rsidR="3F4F4F75" w:rsidP="3F4F4F75" w:rsidRDefault="3F4F4F75" w14:paraId="7F36F9E3" w14:textId="12B4E592">
      <w:pPr>
        <w:pStyle w:val="Normal"/>
        <w:jc w:val="both"/>
      </w:pPr>
      <w:r>
        <w:drawing>
          <wp:inline wp14:editId="46BEFB0A" wp14:anchorId="24DFBDE7">
            <wp:extent cx="5686425" cy="3127534"/>
            <wp:effectExtent l="0" t="0" r="0" b="0"/>
            <wp:docPr id="352827738" name="" title=""/>
            <wp:cNvGraphicFramePr>
              <a:graphicFrameLocks noChangeAspect="1"/>
            </wp:cNvGraphicFramePr>
            <a:graphic>
              <a:graphicData uri="http://schemas.openxmlformats.org/drawingml/2006/picture">
                <pic:pic>
                  <pic:nvPicPr>
                    <pic:cNvPr id="0" name=""/>
                    <pic:cNvPicPr/>
                  </pic:nvPicPr>
                  <pic:blipFill>
                    <a:blip r:embed="Re8868082fea94284">
                      <a:extLst>
                        <a:ext xmlns:a="http://schemas.openxmlformats.org/drawingml/2006/main" uri="{28A0092B-C50C-407E-A947-70E740481C1C}">
                          <a14:useLocalDpi val="0"/>
                        </a:ext>
                      </a:extLst>
                    </a:blip>
                    <a:stretch>
                      <a:fillRect/>
                    </a:stretch>
                  </pic:blipFill>
                  <pic:spPr>
                    <a:xfrm>
                      <a:off x="0" y="0"/>
                      <a:ext cx="5686425" cy="3127534"/>
                    </a:xfrm>
                    <a:prstGeom prst="rect">
                      <a:avLst/>
                    </a:prstGeom>
                  </pic:spPr>
                </pic:pic>
              </a:graphicData>
            </a:graphic>
          </wp:inline>
        </w:drawing>
      </w:r>
    </w:p>
    <w:p w:rsidR="3F4F4F75" w:rsidP="3F4F4F75" w:rsidRDefault="3F4F4F75" w14:paraId="75B17FED" w14:textId="4BEBC79F">
      <w:pPr>
        <w:pStyle w:val="Normal"/>
        <w:spacing w:line="360" w:lineRule="auto"/>
        <w:ind w:left="708" w:firstLine="708"/>
        <w:jc w:val="both"/>
        <w:rPr>
          <w:rFonts w:ascii="Arial" w:hAnsi="Arial" w:eastAsia="Arial" w:cs="Arial"/>
          <w:b w:val="0"/>
          <w:bCs w:val="0"/>
          <w:color w:val="000000" w:themeColor="text1" w:themeTint="FF" w:themeShade="FF"/>
          <w:sz w:val="24"/>
          <w:szCs w:val="24"/>
        </w:rPr>
      </w:pPr>
    </w:p>
    <w:p w:rsidR="3F4F4F75" w:rsidP="3F4F4F75" w:rsidRDefault="3F4F4F75" w14:paraId="2C33AD57" w14:textId="07AF9484">
      <w:pPr>
        <w:pStyle w:val="Normal"/>
        <w:spacing w:line="360" w:lineRule="auto"/>
        <w:ind w:left="708"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Assim como nos números referentes à geração de RSU, as regiões Sudeste e Centro-Oeste se destacam como as grandes coletoras deste tipo de resíduos dentre as regiões do Brasil. Em relação ao índice de cobertura de coleta de RSU, a região Sul também se mostra com um número alto neste quesito.</w:t>
      </w:r>
    </w:p>
    <w:p w:rsidR="3F4F4F75" w:rsidP="3F4F4F75" w:rsidRDefault="3F4F4F75" w14:paraId="0E4EDAB9" w14:textId="236356FA">
      <w:pPr>
        <w:pStyle w:val="Normal"/>
        <w:spacing w:line="360" w:lineRule="auto"/>
        <w:ind w:left="708"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Portanto, é demonstrável que o aumento do número de coletas de RSU no Brasil está diretamente ligado ao aumento de geração de resíduos sólidos.</w:t>
      </w:r>
    </w:p>
    <w:p w:rsidR="3F4F4F75" w:rsidP="3F4F4F75" w:rsidRDefault="3F4F4F75" w14:paraId="54CEB5F7" w14:textId="6BAFBC1E">
      <w:pPr>
        <w:pStyle w:val="Normal"/>
        <w:spacing w:line="360" w:lineRule="auto"/>
        <w:ind w:left="708"/>
        <w:jc w:val="both"/>
        <w:rPr>
          <w:rFonts w:ascii="Arial" w:hAnsi="Arial" w:eastAsia="Arial" w:cs="Arial"/>
          <w:b w:val="0"/>
          <w:bCs w:val="0"/>
          <w:color w:val="000000" w:themeColor="text1" w:themeTint="FF" w:themeShade="FF"/>
          <w:sz w:val="24"/>
          <w:szCs w:val="24"/>
        </w:rPr>
      </w:pPr>
    </w:p>
    <w:p w:rsidR="3F4F4F75" w:rsidP="3F4F4F75" w:rsidRDefault="3F4F4F75" w14:paraId="0E8B4120" w14:textId="5B4CCD37">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INICIATIVA DA COLETIVA SELETIVA DE RSU</w:t>
      </w:r>
    </w:p>
    <w:p w:rsidR="3F4F4F75" w:rsidP="3F4F4F75" w:rsidRDefault="3F4F4F75" w14:paraId="553F08F1" w14:textId="619D438A">
      <w:pPr>
        <w:pStyle w:val="Normal"/>
        <w:spacing w:line="360" w:lineRule="auto"/>
        <w:ind w:left="708"/>
        <w:jc w:val="both"/>
        <w:rPr>
          <w:rFonts w:ascii="Arial" w:hAnsi="Arial" w:eastAsia="Arial" w:cs="Arial"/>
          <w:b w:val="0"/>
          <w:bCs w:val="0"/>
          <w:color w:val="000000" w:themeColor="text1" w:themeTint="FF" w:themeShade="FF"/>
          <w:sz w:val="24"/>
          <w:szCs w:val="24"/>
        </w:rPr>
      </w:pPr>
    </w:p>
    <w:p w:rsidR="3F4F4F75" w:rsidP="3F4F4F75" w:rsidRDefault="3F4F4F75" w14:paraId="4C814F56" w14:textId="0DC7B14B">
      <w:pPr>
        <w:pStyle w:val="Normal"/>
        <w:ind w:left="0"/>
        <w:jc w:val="both"/>
      </w:pPr>
      <w:r>
        <w:drawing>
          <wp:inline wp14:editId="35A90A5C" wp14:anchorId="266DE632">
            <wp:extent cx="5732690" cy="2675255"/>
            <wp:effectExtent l="0" t="0" r="0" b="0"/>
            <wp:docPr id="1589906253" name="" title=""/>
            <wp:cNvGraphicFramePr>
              <a:graphicFrameLocks noChangeAspect="1"/>
            </wp:cNvGraphicFramePr>
            <a:graphic>
              <a:graphicData uri="http://schemas.openxmlformats.org/drawingml/2006/picture">
                <pic:pic>
                  <pic:nvPicPr>
                    <pic:cNvPr id="0" name=""/>
                    <pic:cNvPicPr/>
                  </pic:nvPicPr>
                  <pic:blipFill>
                    <a:blip r:embed="R551b267ce3d74c4f">
                      <a:extLst>
                        <a:ext xmlns:a="http://schemas.openxmlformats.org/drawingml/2006/main" uri="{28A0092B-C50C-407E-A947-70E740481C1C}">
                          <a14:useLocalDpi val="0"/>
                        </a:ext>
                      </a:extLst>
                    </a:blip>
                    <a:stretch>
                      <a:fillRect/>
                    </a:stretch>
                  </pic:blipFill>
                  <pic:spPr>
                    <a:xfrm>
                      <a:off x="0" y="0"/>
                      <a:ext cx="5732690" cy="2675255"/>
                    </a:xfrm>
                    <a:prstGeom prst="rect">
                      <a:avLst/>
                    </a:prstGeom>
                  </pic:spPr>
                </pic:pic>
              </a:graphicData>
            </a:graphic>
          </wp:inline>
        </w:drawing>
      </w:r>
    </w:p>
    <w:p w:rsidR="3F4F4F75" w:rsidP="3F4F4F75" w:rsidRDefault="3F4F4F75" w14:paraId="10941904" w14:textId="7069FF86">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Em razão do índice de municípios de cada região com iniciativa de coleta seletiva, o Brasil inteiro demonstra uma média de 74,4% em 2020, um aumento de aproximadamente 1% em relação ao ano de 2019. Apesar do aumento e do número considerável de municípios com a iniciativa de coleta seletiva, sobretudo nas regiões Sul e Sudeste, que ultrapassam a porcentagem de 90% de municípios com coletiva seletiva em andamento, vale destacar que nem todos estes municípios tem coletiva seletiva em todo o seu território, podendo ser apenas um tipo de coleta parcial.</w:t>
      </w:r>
    </w:p>
    <w:p w:rsidR="3F4F4F75" w:rsidP="3F4F4F75" w:rsidRDefault="3F4F4F75" w14:paraId="72533678" w14:textId="3349A628">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7E4AFF0A" w14:textId="2CC54D89">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DESTINAÇÃO FINAL</w:t>
      </w:r>
    </w:p>
    <w:p w:rsidR="3F4F4F75" w:rsidP="3F4F4F75" w:rsidRDefault="3F4F4F75" w14:paraId="40366251" w14:textId="4195EF4C">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64139DF1" w14:textId="20DED084">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A destinação final é uma das partes mais importantes na gestão do ciclo de resíduos sólidos urbanos gerados; uma destinação final adequada, como ecopontos, por exemplo, tem por objetivo de amenizar os riscos ambientais que certos resíduos podem trazer ao meio ambiente, e até mesmo de aproveitar o que os resíduos sólidos urbanos têm como utilidade, como a reciclagem.</w:t>
      </w:r>
    </w:p>
    <w:p w:rsidR="3F4F4F75" w:rsidP="3F4F4F75" w:rsidRDefault="3F4F4F75" w14:paraId="42C4EC9B" w14:textId="66043864">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No Brasil, pouco mais de 60% dos resíduos sólidos urbanos seguiram para uma destinação adequada, em sua maioria aterros sanitários. Houve um aumento de 1% em comparação com as estatísticas de destinação final de 2019 (59,5). Mesmo assim, ainda há um alto número de RSU sem destinação adequada (40%). Estes resíduos geralmente são despejados em lixões ou em outros tipos de aterros sem condições ambientais de suportar um grande número de RSU.</w:t>
      </w:r>
    </w:p>
    <w:p w:rsidR="3F4F4F75" w:rsidP="3F4F4F75" w:rsidRDefault="3F4F4F75" w14:paraId="23C8EFE4" w14:textId="1B4C2A35">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249DAC62" w14:textId="6FE0E6B6">
      <w:pPr>
        <w:pStyle w:val="Normal"/>
        <w:spacing w:line="360" w:lineRule="auto"/>
        <w:ind w:left="708"/>
        <w:jc w:val="both"/>
        <w:rPr>
          <w:rFonts w:ascii="Arial" w:hAnsi="Arial" w:eastAsia="Arial" w:cs="Arial"/>
          <w:b w:val="0"/>
          <w:bCs w:val="0"/>
          <w:color w:val="000000" w:themeColor="text1" w:themeTint="FF" w:themeShade="FF"/>
          <w:sz w:val="24"/>
          <w:szCs w:val="24"/>
        </w:rPr>
      </w:pPr>
    </w:p>
    <w:p w:rsidR="3F4F4F75" w:rsidP="3F4F4F75" w:rsidRDefault="3F4F4F75" w14:paraId="4230D6F1" w14:textId="1270F579">
      <w:pPr>
        <w:jc w:val="both"/>
      </w:pPr>
      <w:r>
        <w:drawing>
          <wp:inline wp14:editId="6720AEDF" wp14:anchorId="7F0DBB10">
            <wp:extent cx="5753100" cy="2888536"/>
            <wp:effectExtent l="0" t="0" r="0" b="0"/>
            <wp:docPr id="2052538958" name="" title=""/>
            <wp:cNvGraphicFramePr>
              <a:graphicFrameLocks noChangeAspect="1"/>
            </wp:cNvGraphicFramePr>
            <a:graphic>
              <a:graphicData uri="http://schemas.openxmlformats.org/drawingml/2006/picture">
                <pic:pic>
                  <pic:nvPicPr>
                    <pic:cNvPr id="0" name=""/>
                    <pic:cNvPicPr/>
                  </pic:nvPicPr>
                  <pic:blipFill>
                    <a:blip r:embed="R10e6f3cf03ce4924">
                      <a:extLst>
                        <a:ext xmlns:a="http://schemas.openxmlformats.org/drawingml/2006/main" uri="{28A0092B-C50C-407E-A947-70E740481C1C}">
                          <a14:useLocalDpi val="0"/>
                        </a:ext>
                      </a:extLst>
                    </a:blip>
                    <a:stretch>
                      <a:fillRect/>
                    </a:stretch>
                  </pic:blipFill>
                  <pic:spPr>
                    <a:xfrm>
                      <a:off x="0" y="0"/>
                      <a:ext cx="5753100" cy="2888536"/>
                    </a:xfrm>
                    <a:prstGeom prst="rect">
                      <a:avLst/>
                    </a:prstGeom>
                  </pic:spPr>
                </pic:pic>
              </a:graphicData>
            </a:graphic>
          </wp:inline>
        </w:drawing>
      </w:r>
    </w:p>
    <w:p w:rsidR="3F4F4F75" w:rsidP="3F4F4F75" w:rsidRDefault="3F4F4F75" w14:paraId="57D2329A" w14:textId="412EC843">
      <w:pPr>
        <w:pStyle w:val="Normal"/>
        <w:jc w:val="both"/>
      </w:pPr>
    </w:p>
    <w:p w:rsidR="3F4F4F75" w:rsidP="3F4F4F75" w:rsidRDefault="3F4F4F75" w14:paraId="7588AF39" w14:textId="7A347C50">
      <w:pPr>
        <w:jc w:val="both"/>
      </w:pPr>
      <w:r>
        <w:drawing>
          <wp:inline wp14:editId="0111369D" wp14:anchorId="560F61F1">
            <wp:extent cx="5754342" cy="2757289"/>
            <wp:effectExtent l="0" t="0" r="0" b="0"/>
            <wp:docPr id="1697777467" name="" title=""/>
            <wp:cNvGraphicFramePr>
              <a:graphicFrameLocks noChangeAspect="1"/>
            </wp:cNvGraphicFramePr>
            <a:graphic>
              <a:graphicData uri="http://schemas.openxmlformats.org/drawingml/2006/picture">
                <pic:pic>
                  <pic:nvPicPr>
                    <pic:cNvPr id="0" name=""/>
                    <pic:cNvPicPr/>
                  </pic:nvPicPr>
                  <pic:blipFill>
                    <a:blip r:embed="R8d0ce10037694cfd">
                      <a:extLst>
                        <a:ext xmlns:a="http://schemas.openxmlformats.org/drawingml/2006/main" uri="{28A0092B-C50C-407E-A947-70E740481C1C}">
                          <a14:useLocalDpi val="0"/>
                        </a:ext>
                      </a:extLst>
                    </a:blip>
                    <a:stretch>
                      <a:fillRect/>
                    </a:stretch>
                  </pic:blipFill>
                  <pic:spPr>
                    <a:xfrm>
                      <a:off x="0" y="0"/>
                      <a:ext cx="5754342" cy="2757289"/>
                    </a:xfrm>
                    <a:prstGeom prst="rect">
                      <a:avLst/>
                    </a:prstGeom>
                  </pic:spPr>
                </pic:pic>
              </a:graphicData>
            </a:graphic>
          </wp:inline>
        </w:drawing>
      </w:r>
    </w:p>
    <w:p w:rsidR="3F4F4F75" w:rsidP="3F4F4F75" w:rsidRDefault="3F4F4F75" w14:paraId="46B1A11C" w14:textId="2527C714">
      <w:pPr>
        <w:pStyle w:val="Normal"/>
        <w:jc w:val="both"/>
      </w:pPr>
    </w:p>
    <w:p w:rsidR="3F4F4F75" w:rsidP="3F4F4F75" w:rsidRDefault="3F4F4F75" w14:paraId="197AFA7C" w14:textId="3161EDEB">
      <w:pPr>
        <w:pStyle w:val="Normal"/>
        <w:jc w:val="both"/>
      </w:pPr>
    </w:p>
    <w:p w:rsidR="3F4F4F75" w:rsidP="3F4F4F75" w:rsidRDefault="3F4F4F75" w14:paraId="750FE141" w14:textId="76886320">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544C9CE1" w14:textId="71F8F716">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6EFE32FD" w14:textId="4F628441">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RECURSOS APLICADOS NOS SERVIÇOS DE LIMPEZA URBANA</w:t>
      </w:r>
    </w:p>
    <w:p w:rsidR="3F4F4F75" w:rsidP="3F4F4F75" w:rsidRDefault="3F4F4F75" w14:paraId="3ADA2B5D" w14:textId="2AEDCB65">
      <w:pPr>
        <w:pStyle w:val="Normal"/>
        <w:spacing w:line="360" w:lineRule="auto"/>
        <w:ind w:left="708"/>
        <w:jc w:val="both"/>
        <w:rPr>
          <w:rFonts w:ascii="Arial" w:hAnsi="Arial" w:eastAsia="Arial" w:cs="Arial"/>
          <w:b w:val="0"/>
          <w:bCs w:val="0"/>
          <w:color w:val="000000" w:themeColor="text1" w:themeTint="FF" w:themeShade="FF"/>
          <w:sz w:val="24"/>
          <w:szCs w:val="24"/>
        </w:rPr>
      </w:pPr>
    </w:p>
    <w:p w:rsidR="3F4F4F75" w:rsidP="3F4F4F75" w:rsidRDefault="3F4F4F75" w14:paraId="09839BE3" w14:textId="6ADA51FB">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 xml:space="preserve">Os recursos financeiros aplicados nos serviços de limpeza urbana, ou seja, aqueles serviços que têm como intenção limpar os municípios de materiais potencialmente indesejáveis (como os resíduos sólidos urbanos e suas variantes), chegaram ao número de 27 mil reais, aumentando em 2 mil em comparação com os gastos financeiros de 2019, e em 10 mil em comparação com os dados de 2010. </w:t>
      </w:r>
    </w:p>
    <w:p w:rsidR="3F4F4F75" w:rsidP="3F4F4F75" w:rsidRDefault="3F4F4F75" w14:paraId="2DFF391C" w14:textId="5F4EE8DF">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Dentre estes serviços, estão a varrição, a limpeza urbana e de córregos, a manutenção de campos e jardins, a capina, etc.</w:t>
      </w:r>
    </w:p>
    <w:p w:rsidR="3F4F4F75" w:rsidP="3F4F4F75" w:rsidRDefault="3F4F4F75" w14:paraId="24782004" w14:textId="7FACCCA3">
      <w:pPr>
        <w:pStyle w:val="Normal"/>
        <w:spacing w:line="360" w:lineRule="auto"/>
        <w:ind w:left="0" w:firstLine="0"/>
        <w:jc w:val="both"/>
        <w:rPr>
          <w:rFonts w:ascii="Arial" w:hAnsi="Arial" w:eastAsia="Arial" w:cs="Arial"/>
          <w:b w:val="0"/>
          <w:bCs w:val="0"/>
          <w:color w:val="000000" w:themeColor="text1" w:themeTint="FF" w:themeShade="FF"/>
          <w:sz w:val="24"/>
          <w:szCs w:val="24"/>
        </w:rPr>
      </w:pPr>
    </w:p>
    <w:p w:rsidR="3F4F4F75" w:rsidP="3F4F4F75" w:rsidRDefault="3F4F4F75" w14:paraId="3F82EB20" w14:textId="13A33D0B">
      <w:pPr>
        <w:jc w:val="both"/>
      </w:pPr>
      <w:r>
        <w:drawing>
          <wp:inline wp14:editId="64C407B2" wp14:anchorId="6F31B164">
            <wp:extent cx="5822260" cy="3347799"/>
            <wp:effectExtent l="0" t="0" r="0" b="0"/>
            <wp:docPr id="1097288878" name="" title=""/>
            <wp:cNvGraphicFramePr>
              <a:graphicFrameLocks noChangeAspect="1"/>
            </wp:cNvGraphicFramePr>
            <a:graphic>
              <a:graphicData uri="http://schemas.openxmlformats.org/drawingml/2006/picture">
                <pic:pic>
                  <pic:nvPicPr>
                    <pic:cNvPr id="0" name=""/>
                    <pic:cNvPicPr/>
                  </pic:nvPicPr>
                  <pic:blipFill>
                    <a:blip r:embed="R76395830fdaa4003">
                      <a:extLst>
                        <a:ext xmlns:a="http://schemas.openxmlformats.org/drawingml/2006/main" uri="{28A0092B-C50C-407E-A947-70E740481C1C}">
                          <a14:useLocalDpi val="0"/>
                        </a:ext>
                      </a:extLst>
                    </a:blip>
                    <a:stretch>
                      <a:fillRect/>
                    </a:stretch>
                  </pic:blipFill>
                  <pic:spPr>
                    <a:xfrm>
                      <a:off x="0" y="0"/>
                      <a:ext cx="5822260" cy="3347799"/>
                    </a:xfrm>
                    <a:prstGeom prst="rect">
                      <a:avLst/>
                    </a:prstGeom>
                  </pic:spPr>
                </pic:pic>
              </a:graphicData>
            </a:graphic>
          </wp:inline>
        </w:drawing>
      </w:r>
    </w:p>
    <w:p w:rsidR="3F4F4F75" w:rsidP="3F4F4F75" w:rsidRDefault="3F4F4F75" w14:paraId="5736FB8C" w14:textId="570DA80F">
      <w:pPr>
        <w:pStyle w:val="Normal"/>
        <w:spacing w:line="360" w:lineRule="auto"/>
        <w:ind w:left="720" w:firstLine="708"/>
        <w:jc w:val="both"/>
        <w:rPr>
          <w:rFonts w:ascii="Arial" w:hAnsi="Arial" w:eastAsia="Arial" w:cs="Arial"/>
          <w:b w:val="0"/>
          <w:bCs w:val="0"/>
          <w:color w:val="000000" w:themeColor="text1" w:themeTint="FF" w:themeShade="FF"/>
          <w:sz w:val="24"/>
          <w:szCs w:val="24"/>
        </w:rPr>
      </w:pPr>
    </w:p>
    <w:p w:rsidR="7EF5486B" w:rsidP="7EF5486B" w:rsidRDefault="7EF5486B" w14:paraId="087290D9" w14:textId="4E2AB7F8">
      <w:pPr>
        <w:pStyle w:val="PargrafodaLista"/>
        <w:numPr>
          <w:ilvl w:val="1"/>
          <w:numId w:val="1"/>
        </w:numPr>
        <w:spacing w:line="360" w:lineRule="auto"/>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EMPREGOS NO SETOR DE LIMPEZA URBANA</w:t>
      </w:r>
    </w:p>
    <w:p w:rsidR="3F4F4F75" w:rsidP="3F4F4F75" w:rsidRDefault="3F4F4F75" w14:paraId="4E5AD1E4" w14:textId="03F4847F">
      <w:pPr>
        <w:pStyle w:val="Normal"/>
        <w:spacing w:line="360" w:lineRule="auto"/>
        <w:ind w:left="720"/>
        <w:jc w:val="both"/>
        <w:rPr>
          <w:rFonts w:ascii="Arial" w:hAnsi="Arial" w:eastAsia="Arial" w:cs="Arial"/>
          <w:b w:val="0"/>
          <w:bCs w:val="0"/>
          <w:color w:val="000000" w:themeColor="text1" w:themeTint="FF" w:themeShade="FF"/>
          <w:sz w:val="24"/>
          <w:szCs w:val="24"/>
        </w:rPr>
      </w:pPr>
    </w:p>
    <w:p w:rsidR="3F4F4F75" w:rsidP="3F4F4F75" w:rsidRDefault="3F4F4F75" w14:paraId="73F6E24E" w14:textId="1223D849">
      <w:pPr>
        <w:pStyle w:val="Normal"/>
        <w:spacing w:line="360" w:lineRule="auto"/>
        <w:ind w:left="72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Os empregos gerados em 2020 referentes ao setor de limpeza urbana, no qual foram descritos alguns de seus principais serviços no último parágrafo do tópico ‘RECURSOS APLICADOS NOS SERVIÇOS DE LIMPEZA URBANA’, alcançaram o número de 334 mil, dos quais 42% foram provindos da região Sudeste do país. É um número tecnicamente semelhante ao de 2019, ano em que foram gerados 332 mil empregos relatados ao mesmo setor.</w:t>
      </w:r>
    </w:p>
    <w:p w:rsidR="3F4F4F75" w:rsidP="3F4F4F75" w:rsidRDefault="3F4F4F75" w14:paraId="608B7C6A" w14:textId="1F1CA38D">
      <w:pPr>
        <w:pStyle w:val="Normal"/>
        <w:spacing w:line="360" w:lineRule="auto"/>
        <w:ind w:left="720" w:firstLine="708"/>
        <w:jc w:val="both"/>
        <w:rPr>
          <w:rFonts w:ascii="Arial" w:hAnsi="Arial" w:eastAsia="Arial" w:cs="Arial"/>
          <w:b w:val="0"/>
          <w:bCs w:val="0"/>
          <w:color w:val="000000" w:themeColor="text1" w:themeTint="FF" w:themeShade="FF"/>
          <w:sz w:val="24"/>
          <w:szCs w:val="24"/>
        </w:rPr>
      </w:pPr>
    </w:p>
    <w:p w:rsidR="3F4F4F75" w:rsidP="3F4F4F75" w:rsidRDefault="3F4F4F75" w14:paraId="402A128F" w14:textId="5CECA09C">
      <w:pPr>
        <w:jc w:val="both"/>
      </w:pPr>
      <w:r>
        <w:drawing>
          <wp:inline wp14:editId="71A58ACB" wp14:anchorId="39FBB94A">
            <wp:extent cx="5816142" cy="3526036"/>
            <wp:effectExtent l="0" t="0" r="0" b="0"/>
            <wp:docPr id="1660194778" name="" title=""/>
            <wp:cNvGraphicFramePr>
              <a:graphicFrameLocks noChangeAspect="1"/>
            </wp:cNvGraphicFramePr>
            <a:graphic>
              <a:graphicData uri="http://schemas.openxmlformats.org/drawingml/2006/picture">
                <pic:pic>
                  <pic:nvPicPr>
                    <pic:cNvPr id="0" name=""/>
                    <pic:cNvPicPr/>
                  </pic:nvPicPr>
                  <pic:blipFill>
                    <a:blip r:embed="R0d100ee336a64bb1">
                      <a:extLst>
                        <a:ext xmlns:a="http://schemas.openxmlformats.org/drawingml/2006/main" uri="{28A0092B-C50C-407E-A947-70E740481C1C}">
                          <a14:useLocalDpi val="0"/>
                        </a:ext>
                      </a:extLst>
                    </a:blip>
                    <a:stretch>
                      <a:fillRect/>
                    </a:stretch>
                  </pic:blipFill>
                  <pic:spPr>
                    <a:xfrm>
                      <a:off x="0" y="0"/>
                      <a:ext cx="5816142" cy="3526036"/>
                    </a:xfrm>
                    <a:prstGeom prst="rect">
                      <a:avLst/>
                    </a:prstGeom>
                  </pic:spPr>
                </pic:pic>
              </a:graphicData>
            </a:graphic>
          </wp:inline>
        </w:drawing>
      </w:r>
    </w:p>
    <w:p w:rsidR="3F4F4F75" w:rsidP="3F4F4F75" w:rsidRDefault="3F4F4F75" w14:paraId="5EC3C647" w14:textId="2969D8EA">
      <w:pPr>
        <w:pStyle w:val="Normal"/>
        <w:spacing w:line="360" w:lineRule="auto"/>
        <w:ind w:left="720" w:firstLine="708"/>
        <w:jc w:val="both"/>
        <w:rPr>
          <w:rFonts w:ascii="Arial" w:hAnsi="Arial" w:eastAsia="Arial" w:cs="Arial"/>
          <w:b w:val="0"/>
          <w:bCs w:val="0"/>
          <w:color w:val="000000" w:themeColor="text1" w:themeTint="FF" w:themeShade="FF"/>
          <w:sz w:val="24"/>
          <w:szCs w:val="24"/>
        </w:rPr>
      </w:pPr>
    </w:p>
    <w:p w:rsidR="7EF5486B" w:rsidP="7EF5486B" w:rsidRDefault="7EF5486B" w14:paraId="4331D367" w14:textId="4D73896E">
      <w:pPr>
        <w:pStyle w:val="PargrafodaLista"/>
        <w:numPr>
          <w:ilvl w:val="1"/>
          <w:numId w:val="1"/>
        </w:numPr>
        <w:bidi w:val="0"/>
        <w:spacing w:before="0" w:beforeAutospacing="off" w:after="160" w:afterAutospacing="off" w:line="360" w:lineRule="auto"/>
        <w:ind w:left="1440" w:right="0" w:hanging="360"/>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RCD</w:t>
      </w:r>
    </w:p>
    <w:p w:rsidR="3F4F4F75" w:rsidP="3F4F4F75" w:rsidRDefault="3F4F4F75" w14:paraId="7CC10DB8" w14:textId="3768D61D">
      <w:pPr>
        <w:pStyle w:val="Normal"/>
        <w:bidi w:val="0"/>
        <w:spacing w:before="0" w:beforeAutospacing="off" w:after="160" w:afterAutospacing="off" w:line="360" w:lineRule="auto"/>
        <w:ind w:left="720" w:right="0"/>
        <w:jc w:val="both"/>
        <w:rPr>
          <w:rFonts w:ascii="Arial" w:hAnsi="Arial" w:eastAsia="Arial" w:cs="Arial"/>
          <w:b w:val="0"/>
          <w:bCs w:val="0"/>
          <w:color w:val="000000" w:themeColor="text1" w:themeTint="FF" w:themeShade="FF"/>
          <w:sz w:val="24"/>
          <w:szCs w:val="24"/>
        </w:rPr>
      </w:pPr>
    </w:p>
    <w:p w:rsidR="3F4F4F75" w:rsidP="3F4F4F75" w:rsidRDefault="3F4F4F75" w14:paraId="19A6A11D" w14:textId="1A847B92">
      <w:pPr>
        <w:pStyle w:val="Normal"/>
        <w:bidi w:val="0"/>
        <w:spacing w:before="0" w:beforeAutospacing="off" w:after="160" w:afterAutospacing="off" w:line="360" w:lineRule="auto"/>
        <w:ind w:left="720" w:right="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Os resíduos de construção e demolição são um tipo de resíduo gerado no exercício de construções, reformas, demolições e manutenções de obras de engenharia e/ou de arquitetura. A maior parte dos materiais destes resíduos são tijolos, blocos de construção, argamassas, concretos, cimentos, madeiras, aços, rejuntes, entre outros.</w:t>
      </w:r>
    </w:p>
    <w:p w:rsidR="3F4F4F75" w:rsidP="3F4F4F75" w:rsidRDefault="3F4F4F75" w14:paraId="748141D2" w14:textId="5C263942">
      <w:pPr>
        <w:pStyle w:val="Normal"/>
        <w:bidi w:val="0"/>
        <w:spacing w:before="0" w:beforeAutospacing="off" w:after="160" w:afterAutospacing="off" w:line="360" w:lineRule="auto"/>
        <w:ind w:left="720" w:right="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No ano de 2020, foram coletadas 47 milhões de toneladas ao todo no Brasil, um aumento de 3 milhões em relação ao dado registrado de 2019, do qual se houve 44 milhões de toneladas coletadas.</w:t>
      </w:r>
    </w:p>
    <w:p w:rsidR="3F4F4F75" w:rsidP="3F4F4F75" w:rsidRDefault="3F4F4F75" w14:paraId="43AA9E77" w14:textId="3F4B16EF">
      <w:pPr>
        <w:pStyle w:val="Normal"/>
        <w:bidi w:val="0"/>
        <w:spacing w:before="0" w:beforeAutospacing="off" w:after="160" w:afterAutospacing="off" w:line="360" w:lineRule="auto"/>
        <w:ind w:left="720" w:right="0" w:firstLine="708"/>
        <w:jc w:val="both"/>
        <w:rPr>
          <w:rFonts w:ascii="Arial" w:hAnsi="Arial" w:eastAsia="Arial" w:cs="Arial"/>
          <w:b w:val="0"/>
          <w:bCs w:val="0"/>
          <w:color w:val="000000" w:themeColor="text1" w:themeTint="FF" w:themeShade="FF"/>
          <w:sz w:val="24"/>
          <w:szCs w:val="24"/>
        </w:rPr>
      </w:pPr>
      <w:r w:rsidRPr="3F4F4F75" w:rsidR="3F4F4F75">
        <w:rPr>
          <w:rFonts w:ascii="Arial" w:hAnsi="Arial" w:eastAsia="Arial" w:cs="Arial"/>
          <w:b w:val="0"/>
          <w:bCs w:val="0"/>
          <w:color w:val="000000" w:themeColor="text1" w:themeTint="FF" w:themeShade="FF"/>
          <w:sz w:val="24"/>
          <w:szCs w:val="24"/>
        </w:rPr>
        <w:t>O Sudeste se destaca, sem concorrência, dentre as regiões que contribuíram para o crescimento deste número no ano de 2020, visto que mais de 50% de todo o RCD gerado em território brasileiro proveio desta região.</w:t>
      </w:r>
    </w:p>
    <w:p w:rsidR="3F4F4F75" w:rsidP="3F4F4F75" w:rsidRDefault="3F4F4F75" w14:paraId="03821203" w14:textId="3ED50816">
      <w:pPr>
        <w:pStyle w:val="Normal"/>
        <w:bidi w:val="0"/>
        <w:spacing w:before="0" w:beforeAutospacing="off" w:after="160" w:afterAutospacing="off" w:line="360" w:lineRule="auto"/>
        <w:ind w:left="708" w:right="0" w:firstLine="0"/>
        <w:jc w:val="both"/>
        <w:rPr>
          <w:rFonts w:ascii="Arial" w:hAnsi="Arial" w:eastAsia="Arial" w:cs="Arial"/>
          <w:b w:val="0"/>
          <w:bCs w:val="0"/>
          <w:color w:val="000000" w:themeColor="text1" w:themeTint="FF" w:themeShade="FF"/>
          <w:sz w:val="24"/>
          <w:szCs w:val="24"/>
        </w:rPr>
      </w:pPr>
    </w:p>
    <w:p w:rsidR="3F4F4F75" w:rsidP="3F4F4F75" w:rsidRDefault="3F4F4F75" w14:paraId="5926EE8D" w14:textId="1E69566C">
      <w:pPr>
        <w:bidi w:val="0"/>
        <w:jc w:val="both"/>
      </w:pPr>
      <w:r>
        <w:drawing>
          <wp:inline wp14:editId="621F3092" wp14:anchorId="22961A2D">
            <wp:extent cx="5772150" cy="3066455"/>
            <wp:effectExtent l="0" t="0" r="0" b="0"/>
            <wp:docPr id="2057220377" name="" title=""/>
            <wp:cNvGraphicFramePr>
              <a:graphicFrameLocks noChangeAspect="1"/>
            </wp:cNvGraphicFramePr>
            <a:graphic>
              <a:graphicData uri="http://schemas.openxmlformats.org/drawingml/2006/picture">
                <pic:pic>
                  <pic:nvPicPr>
                    <pic:cNvPr id="0" name=""/>
                    <pic:cNvPicPr/>
                  </pic:nvPicPr>
                  <pic:blipFill>
                    <a:blip r:embed="R21507e206e114297">
                      <a:extLst>
                        <a:ext xmlns:a="http://schemas.openxmlformats.org/drawingml/2006/main" uri="{28A0092B-C50C-407E-A947-70E740481C1C}">
                          <a14:useLocalDpi val="0"/>
                        </a:ext>
                      </a:extLst>
                    </a:blip>
                    <a:stretch>
                      <a:fillRect/>
                    </a:stretch>
                  </pic:blipFill>
                  <pic:spPr>
                    <a:xfrm>
                      <a:off x="0" y="0"/>
                      <a:ext cx="5772150" cy="3066455"/>
                    </a:xfrm>
                    <a:prstGeom prst="rect">
                      <a:avLst/>
                    </a:prstGeom>
                  </pic:spPr>
                </pic:pic>
              </a:graphicData>
            </a:graphic>
          </wp:inline>
        </w:drawing>
      </w:r>
    </w:p>
    <w:p w:rsidR="3F4F4F75" w:rsidP="3F4F4F75" w:rsidRDefault="3F4F4F75" w14:paraId="12715FFA" w14:textId="7E8A86EB">
      <w:pPr>
        <w:pStyle w:val="Normal"/>
        <w:bidi w:val="0"/>
        <w:spacing w:before="0" w:beforeAutospacing="off" w:after="160" w:afterAutospacing="off" w:line="360" w:lineRule="auto"/>
        <w:ind w:left="720" w:right="0" w:firstLine="708"/>
        <w:jc w:val="both"/>
        <w:rPr>
          <w:rFonts w:ascii="Arial" w:hAnsi="Arial" w:eastAsia="Arial" w:cs="Arial"/>
          <w:b w:val="0"/>
          <w:bCs w:val="0"/>
          <w:color w:val="000000" w:themeColor="text1" w:themeTint="FF" w:themeShade="FF"/>
          <w:sz w:val="24"/>
          <w:szCs w:val="24"/>
        </w:rPr>
      </w:pPr>
    </w:p>
    <w:p w:rsidR="7EF5486B" w:rsidP="7EF5486B" w:rsidRDefault="7EF5486B" w14:paraId="2826C475" w14:textId="543C003B">
      <w:pPr>
        <w:pStyle w:val="Normal"/>
        <w:spacing w:line="360" w:lineRule="auto"/>
        <w:ind w:left="720"/>
        <w:jc w:val="both"/>
        <w:rPr>
          <w:rFonts w:ascii="Arial" w:hAnsi="Arial" w:eastAsia="Arial" w:cs="Arial"/>
          <w:b w:val="1"/>
          <w:bCs w:val="1"/>
          <w:color w:val="000000" w:themeColor="text1" w:themeTint="FF" w:themeShade="FF"/>
          <w:sz w:val="24"/>
          <w:szCs w:val="24"/>
        </w:rPr>
      </w:pPr>
    </w:p>
    <w:p w:rsidR="21391514" w:rsidP="21391514" w:rsidRDefault="21391514" w14:paraId="70C0ACE7" w14:textId="627849E0">
      <w:pPr>
        <w:spacing w:after="200" w:line="360" w:lineRule="auto"/>
        <w:jc w:val="both"/>
        <w:rPr>
          <w:rFonts w:ascii="Arial" w:hAnsi="Arial" w:eastAsia="Arial" w:cs="Arial"/>
          <w:color w:val="000000" w:themeColor="text1"/>
          <w:sz w:val="24"/>
          <w:szCs w:val="24"/>
        </w:rPr>
      </w:pPr>
    </w:p>
    <w:p w:rsidR="7EF5486B" w:rsidP="7EF5486B" w:rsidRDefault="7EF5486B" w14:paraId="0BF6B6E5" w14:textId="6E78F53A">
      <w:pPr>
        <w:pStyle w:val="Normal"/>
        <w:bidi w:val="0"/>
        <w:spacing w:before="0" w:beforeAutospacing="off" w:after="200" w:afterAutospacing="off" w:line="360" w:lineRule="auto"/>
        <w:ind w:left="0" w:right="0"/>
        <w:jc w:val="left"/>
      </w:pPr>
      <w:r w:rsidRPr="3F4F4F75" w:rsidR="3F4F4F75">
        <w:rPr>
          <w:rFonts w:ascii="Arial" w:hAnsi="Arial" w:eastAsia="Arial" w:cs="Arial"/>
          <w:b w:val="1"/>
          <w:bCs w:val="1"/>
          <w:color w:val="000000" w:themeColor="text1" w:themeTint="FF" w:themeShade="FF"/>
          <w:sz w:val="24"/>
          <w:szCs w:val="24"/>
        </w:rPr>
        <w:t>BIBLIOGRAFIA</w:t>
      </w:r>
    </w:p>
    <w:p w:rsidR="3F4F4F75" w:rsidP="3F4F4F75" w:rsidRDefault="3F4F4F75" w14:paraId="2A7C1D47" w14:textId="1EF85228">
      <w:pPr>
        <w:pStyle w:val="Normal"/>
        <w:bidi w:val="0"/>
        <w:spacing w:before="0" w:beforeAutospacing="off" w:after="200" w:afterAutospacing="off" w:line="360" w:lineRule="auto"/>
        <w:ind w:left="0" w:right="0" w:firstLine="708"/>
        <w:jc w:val="left"/>
        <w:rPr>
          <w:rFonts w:ascii="Arial" w:hAnsi="Arial" w:eastAsia="Arial" w:cs="Arial"/>
          <w:noProof w:val="0"/>
          <w:sz w:val="24"/>
          <w:szCs w:val="24"/>
          <w:lang w:val="pt-BR"/>
        </w:rPr>
      </w:pPr>
      <w:hyperlink r:id="R0dcc37cc687d4664">
        <w:r w:rsidRPr="3F4F4F75" w:rsidR="3F4F4F75">
          <w:rPr>
            <w:rStyle w:val="Hyperlink"/>
            <w:rFonts w:ascii="Arial" w:hAnsi="Arial" w:eastAsia="Arial" w:cs="Arial"/>
            <w:noProof w:val="0"/>
            <w:sz w:val="24"/>
            <w:szCs w:val="24"/>
            <w:lang w:val="pt-BR"/>
          </w:rPr>
          <w:t>Panorama – Abrelpe</w:t>
        </w:r>
      </w:hyperlink>
    </w:p>
    <w:p w:rsidR="21391514" w:rsidP="21391514" w:rsidRDefault="00FC5DC6" w14:paraId="6DFEA500" w14:textId="3E94FAC5">
      <w:pPr>
        <w:spacing w:after="200" w:line="360" w:lineRule="auto"/>
        <w:ind w:firstLine="708"/>
        <w:rPr>
          <w:rFonts w:ascii="Arial" w:hAnsi="Arial" w:eastAsia="Arial" w:cs="Arial"/>
          <w:sz w:val="24"/>
          <w:szCs w:val="24"/>
        </w:rPr>
      </w:pPr>
      <w:hyperlink r:id="rId5">
        <w:r w:rsidRPr="21391514" w:rsidR="21391514">
          <w:rPr>
            <w:rStyle w:val="Hyperlink"/>
            <w:rFonts w:ascii="Arial" w:hAnsi="Arial" w:eastAsia="Arial" w:cs="Arial"/>
            <w:sz w:val="24"/>
            <w:szCs w:val="24"/>
          </w:rPr>
          <w:t>Resíduos sólidos urbanos no Brasil: desafios tecnológicos, políticos e econômicos - Centro de Pesquisa em Ciência, Tecnologia e Sociedade (ipea.gov.br)</w:t>
        </w:r>
      </w:hyperlink>
    </w:p>
    <w:p w:rsidR="21391514" w:rsidP="21391514" w:rsidRDefault="00FC5DC6" w14:paraId="1B1F196B" w14:textId="36D78C61">
      <w:pPr>
        <w:spacing w:after="200" w:line="360" w:lineRule="auto"/>
        <w:ind w:firstLine="708"/>
        <w:rPr>
          <w:rFonts w:ascii="Arial" w:hAnsi="Arial" w:eastAsia="Arial" w:cs="Arial"/>
          <w:sz w:val="24"/>
          <w:szCs w:val="24"/>
        </w:rPr>
      </w:pPr>
      <w:hyperlink r:id="rId6">
        <w:proofErr w:type="spellStart"/>
        <w:r w:rsidRPr="21391514" w:rsidR="21391514">
          <w:rPr>
            <w:rStyle w:val="Hyperlink"/>
            <w:rFonts w:ascii="Arial" w:hAnsi="Arial" w:eastAsia="Arial" w:cs="Arial"/>
            <w:sz w:val="24"/>
            <w:szCs w:val="24"/>
          </w:rPr>
          <w:t>Where</w:t>
        </w:r>
        <w:proofErr w:type="spellEnd"/>
        <w:r w:rsidRPr="21391514" w:rsidR="21391514">
          <w:rPr>
            <w:rStyle w:val="Hyperlink"/>
            <w:rFonts w:ascii="Arial" w:hAnsi="Arial" w:eastAsia="Arial" w:cs="Arial"/>
            <w:sz w:val="24"/>
            <w:szCs w:val="24"/>
          </w:rPr>
          <w:t xml:space="preserve"> </w:t>
        </w:r>
        <w:proofErr w:type="spellStart"/>
        <w:r w:rsidRPr="21391514" w:rsidR="21391514">
          <w:rPr>
            <w:rStyle w:val="Hyperlink"/>
            <w:rFonts w:ascii="Arial" w:hAnsi="Arial" w:eastAsia="Arial" w:cs="Arial"/>
            <w:sz w:val="24"/>
            <w:szCs w:val="24"/>
          </w:rPr>
          <w:t>recycling</w:t>
        </w:r>
        <w:proofErr w:type="spellEnd"/>
        <w:r w:rsidRPr="21391514" w:rsidR="21391514">
          <w:rPr>
            <w:rStyle w:val="Hyperlink"/>
            <w:rFonts w:ascii="Arial" w:hAnsi="Arial" w:eastAsia="Arial" w:cs="Arial"/>
            <w:sz w:val="24"/>
            <w:szCs w:val="24"/>
          </w:rPr>
          <w:t xml:space="preserve"> </w:t>
        </w:r>
        <w:proofErr w:type="spellStart"/>
        <w:r w:rsidRPr="21391514" w:rsidR="21391514">
          <w:rPr>
            <w:rStyle w:val="Hyperlink"/>
            <w:rFonts w:ascii="Arial" w:hAnsi="Arial" w:eastAsia="Arial" w:cs="Arial"/>
            <w:sz w:val="24"/>
            <w:szCs w:val="24"/>
          </w:rPr>
          <w:t>goes</w:t>
        </w:r>
        <w:proofErr w:type="spellEnd"/>
        <w:r w:rsidRPr="21391514" w:rsidR="21391514">
          <w:rPr>
            <w:rStyle w:val="Hyperlink"/>
            <w:rFonts w:ascii="Arial" w:hAnsi="Arial" w:eastAsia="Arial" w:cs="Arial"/>
            <w:sz w:val="24"/>
            <w:szCs w:val="24"/>
          </w:rPr>
          <w:t xml:space="preserve"> - Suffolk </w:t>
        </w:r>
        <w:proofErr w:type="spellStart"/>
        <w:r w:rsidRPr="21391514" w:rsidR="21391514">
          <w:rPr>
            <w:rStyle w:val="Hyperlink"/>
            <w:rFonts w:ascii="Arial" w:hAnsi="Arial" w:eastAsia="Arial" w:cs="Arial"/>
            <w:sz w:val="24"/>
            <w:szCs w:val="24"/>
          </w:rPr>
          <w:t>Recycling</w:t>
        </w:r>
        <w:proofErr w:type="spellEnd"/>
      </w:hyperlink>
    </w:p>
    <w:sectPr w:rsidR="21391514">
      <w:pgSz w:w="11906" w:h="16838"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nsid w:val="1fd8a0e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e6c4cc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6C6982B"/>
    <w:multiLevelType w:val="multilevel"/>
    <w:tmpl w:val="0C94F7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04014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ED68FA"/>
    <w:multiLevelType w:val="hybridMultilevel"/>
    <w:tmpl w:val="1B2CBE4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29266423"/>
    <w:multiLevelType w:val="hybridMultilevel"/>
    <w:tmpl w:val="54E8A432"/>
    <w:lvl w:ilvl="0" w:tplc="AD285C56">
      <w:start w:val="1"/>
      <w:numFmt w:val="decimal"/>
      <w:lvlText w:val="%1."/>
      <w:lvlJc w:val="left"/>
      <w:pPr>
        <w:ind w:left="720" w:hanging="360"/>
      </w:pPr>
    </w:lvl>
    <w:lvl w:ilvl="1" w:tplc="A8EC0622">
      <w:start w:val="1"/>
      <w:numFmt w:val="lowerLetter"/>
      <w:lvlText w:val="%2."/>
      <w:lvlJc w:val="left"/>
      <w:pPr>
        <w:ind w:left="1440" w:hanging="360"/>
      </w:pPr>
    </w:lvl>
    <w:lvl w:ilvl="2" w:tplc="C2909C20">
      <w:start w:val="1"/>
      <w:numFmt w:val="lowerRoman"/>
      <w:lvlText w:val="%3."/>
      <w:lvlJc w:val="right"/>
      <w:pPr>
        <w:ind w:left="2160" w:hanging="180"/>
      </w:pPr>
    </w:lvl>
    <w:lvl w:ilvl="3" w:tplc="0876FFC2">
      <w:start w:val="1"/>
      <w:numFmt w:val="decimal"/>
      <w:lvlText w:val="%4."/>
      <w:lvlJc w:val="left"/>
      <w:pPr>
        <w:ind w:left="2880" w:hanging="360"/>
      </w:pPr>
    </w:lvl>
    <w:lvl w:ilvl="4" w:tplc="72A6A70E">
      <w:start w:val="1"/>
      <w:numFmt w:val="lowerLetter"/>
      <w:lvlText w:val="%5."/>
      <w:lvlJc w:val="left"/>
      <w:pPr>
        <w:ind w:left="3600" w:hanging="360"/>
      </w:pPr>
    </w:lvl>
    <w:lvl w:ilvl="5" w:tplc="348A18E4">
      <w:start w:val="1"/>
      <w:numFmt w:val="lowerRoman"/>
      <w:lvlText w:val="%6."/>
      <w:lvlJc w:val="right"/>
      <w:pPr>
        <w:ind w:left="4320" w:hanging="180"/>
      </w:pPr>
    </w:lvl>
    <w:lvl w:ilvl="6" w:tplc="2960CFD8">
      <w:start w:val="1"/>
      <w:numFmt w:val="decimal"/>
      <w:lvlText w:val="%7."/>
      <w:lvlJc w:val="left"/>
      <w:pPr>
        <w:ind w:left="5040" w:hanging="360"/>
      </w:pPr>
    </w:lvl>
    <w:lvl w:ilvl="7" w:tplc="21CAA8B0">
      <w:start w:val="1"/>
      <w:numFmt w:val="lowerLetter"/>
      <w:lvlText w:val="%8."/>
      <w:lvlJc w:val="left"/>
      <w:pPr>
        <w:ind w:left="5760" w:hanging="360"/>
      </w:pPr>
    </w:lvl>
    <w:lvl w:ilvl="8" w:tplc="F326B988">
      <w:start w:val="1"/>
      <w:numFmt w:val="lowerRoman"/>
      <w:lvlText w:val="%9."/>
      <w:lvlJc w:val="right"/>
      <w:pPr>
        <w:ind w:left="6480" w:hanging="180"/>
      </w:pPr>
    </w:lvl>
  </w:abstractNum>
  <w:abstractNum w:abstractNumId="4" w15:restartNumberingAfterBreak="0">
    <w:nsid w:val="2B0C1BF3"/>
    <w:multiLevelType w:val="hybridMultilevel"/>
    <w:tmpl w:val="C19E854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1E46BAA"/>
    <w:multiLevelType w:val="hybridMultilevel"/>
    <w:tmpl w:val="6D025426"/>
    <w:lvl w:ilvl="0" w:tplc="C5B2DE9A">
      <w:start w:val="1"/>
      <w:numFmt w:val="decimal"/>
      <w:lvlText w:val="%1."/>
      <w:lvlJc w:val="left"/>
      <w:pPr>
        <w:ind w:left="720" w:hanging="360"/>
      </w:pPr>
    </w:lvl>
    <w:lvl w:ilvl="1" w:tplc="60D68E9C">
      <w:start w:val="1"/>
      <w:numFmt w:val="lowerLetter"/>
      <w:lvlText w:val="%2."/>
      <w:lvlJc w:val="left"/>
      <w:pPr>
        <w:ind w:left="1440" w:hanging="360"/>
      </w:pPr>
    </w:lvl>
    <w:lvl w:ilvl="2" w:tplc="7814279E">
      <w:start w:val="1"/>
      <w:numFmt w:val="lowerRoman"/>
      <w:lvlText w:val="%3."/>
      <w:lvlJc w:val="right"/>
      <w:pPr>
        <w:ind w:left="2160" w:hanging="180"/>
      </w:pPr>
    </w:lvl>
    <w:lvl w:ilvl="3" w:tplc="287CA606">
      <w:start w:val="1"/>
      <w:numFmt w:val="decimal"/>
      <w:lvlText w:val="%4."/>
      <w:lvlJc w:val="left"/>
      <w:pPr>
        <w:ind w:left="2880" w:hanging="360"/>
      </w:pPr>
    </w:lvl>
    <w:lvl w:ilvl="4" w:tplc="DA848E64">
      <w:start w:val="1"/>
      <w:numFmt w:val="lowerLetter"/>
      <w:lvlText w:val="%5."/>
      <w:lvlJc w:val="left"/>
      <w:pPr>
        <w:ind w:left="3600" w:hanging="360"/>
      </w:pPr>
    </w:lvl>
    <w:lvl w:ilvl="5" w:tplc="129C5E38">
      <w:start w:val="1"/>
      <w:numFmt w:val="lowerRoman"/>
      <w:lvlText w:val="%6."/>
      <w:lvlJc w:val="right"/>
      <w:pPr>
        <w:ind w:left="4320" w:hanging="180"/>
      </w:pPr>
    </w:lvl>
    <w:lvl w:ilvl="6" w:tplc="F2B01222">
      <w:start w:val="1"/>
      <w:numFmt w:val="decimal"/>
      <w:lvlText w:val="%7."/>
      <w:lvlJc w:val="left"/>
      <w:pPr>
        <w:ind w:left="5040" w:hanging="360"/>
      </w:pPr>
    </w:lvl>
    <w:lvl w:ilvl="7" w:tplc="215E94DE">
      <w:start w:val="1"/>
      <w:numFmt w:val="lowerLetter"/>
      <w:lvlText w:val="%8."/>
      <w:lvlJc w:val="left"/>
      <w:pPr>
        <w:ind w:left="5760" w:hanging="360"/>
      </w:pPr>
    </w:lvl>
    <w:lvl w:ilvl="8" w:tplc="9A9CE9A4">
      <w:start w:val="1"/>
      <w:numFmt w:val="lowerRoman"/>
      <w:lvlText w:val="%9."/>
      <w:lvlJc w:val="right"/>
      <w:pPr>
        <w:ind w:left="6480" w:hanging="180"/>
      </w:pPr>
    </w:lvl>
  </w:abstractNum>
  <w:abstractNum w:abstractNumId="6" w15:restartNumberingAfterBreak="0">
    <w:nsid w:val="39514FC7"/>
    <w:multiLevelType w:val="hybridMultilevel"/>
    <w:tmpl w:val="6A3E6D80"/>
    <w:lvl w:ilvl="0" w:tplc="26F03060">
      <w:start w:val="1"/>
      <w:numFmt w:val="decimal"/>
      <w:lvlText w:val="%1."/>
      <w:lvlJc w:val="left"/>
      <w:pPr>
        <w:ind w:left="720" w:hanging="360"/>
      </w:pPr>
    </w:lvl>
    <w:lvl w:ilvl="1" w:tplc="501E24D6">
      <w:start w:val="1"/>
      <w:numFmt w:val="lowerLetter"/>
      <w:lvlText w:val="%2."/>
      <w:lvlJc w:val="left"/>
      <w:pPr>
        <w:ind w:left="1440" w:hanging="360"/>
      </w:pPr>
    </w:lvl>
    <w:lvl w:ilvl="2" w:tplc="ABE62510">
      <w:start w:val="1"/>
      <w:numFmt w:val="lowerRoman"/>
      <w:lvlText w:val="%3."/>
      <w:lvlJc w:val="right"/>
      <w:pPr>
        <w:ind w:left="2160" w:hanging="180"/>
      </w:pPr>
    </w:lvl>
    <w:lvl w:ilvl="3" w:tplc="3AF2DF94">
      <w:start w:val="1"/>
      <w:numFmt w:val="decimal"/>
      <w:lvlText w:val="%4."/>
      <w:lvlJc w:val="left"/>
      <w:pPr>
        <w:ind w:left="2880" w:hanging="360"/>
      </w:pPr>
    </w:lvl>
    <w:lvl w:ilvl="4" w:tplc="C08408DE">
      <w:start w:val="1"/>
      <w:numFmt w:val="lowerLetter"/>
      <w:lvlText w:val="%5."/>
      <w:lvlJc w:val="left"/>
      <w:pPr>
        <w:ind w:left="3600" w:hanging="360"/>
      </w:pPr>
    </w:lvl>
    <w:lvl w:ilvl="5" w:tplc="A68E283C">
      <w:start w:val="1"/>
      <w:numFmt w:val="lowerRoman"/>
      <w:lvlText w:val="%6."/>
      <w:lvlJc w:val="right"/>
      <w:pPr>
        <w:ind w:left="4320" w:hanging="180"/>
      </w:pPr>
    </w:lvl>
    <w:lvl w:ilvl="6" w:tplc="E1AE82C6">
      <w:start w:val="1"/>
      <w:numFmt w:val="decimal"/>
      <w:lvlText w:val="%7."/>
      <w:lvlJc w:val="left"/>
      <w:pPr>
        <w:ind w:left="5040" w:hanging="360"/>
      </w:pPr>
    </w:lvl>
    <w:lvl w:ilvl="7" w:tplc="4448E44C">
      <w:start w:val="1"/>
      <w:numFmt w:val="lowerLetter"/>
      <w:lvlText w:val="%8."/>
      <w:lvlJc w:val="left"/>
      <w:pPr>
        <w:ind w:left="5760" w:hanging="360"/>
      </w:pPr>
    </w:lvl>
    <w:lvl w:ilvl="8" w:tplc="DD443C6E">
      <w:start w:val="1"/>
      <w:numFmt w:val="lowerRoman"/>
      <w:lvlText w:val="%9."/>
      <w:lvlJc w:val="right"/>
      <w:pPr>
        <w:ind w:left="6480" w:hanging="180"/>
      </w:pPr>
    </w:lvl>
  </w:abstractNum>
  <w:abstractNum w:abstractNumId="7" w15:restartNumberingAfterBreak="0">
    <w:nsid w:val="3A0B861B"/>
    <w:multiLevelType w:val="hybridMultilevel"/>
    <w:tmpl w:val="D88E4096"/>
    <w:lvl w:ilvl="0" w:tplc="0844559E">
      <w:start w:val="1"/>
      <w:numFmt w:val="decimal"/>
      <w:lvlText w:val="%1."/>
      <w:lvlJc w:val="left"/>
      <w:pPr>
        <w:ind w:left="720" w:hanging="360"/>
      </w:pPr>
    </w:lvl>
    <w:lvl w:ilvl="1" w:tplc="F9B68890">
      <w:start w:val="1"/>
      <w:numFmt w:val="lowerLetter"/>
      <w:lvlText w:val="%2."/>
      <w:lvlJc w:val="left"/>
      <w:pPr>
        <w:ind w:left="1440" w:hanging="360"/>
      </w:pPr>
    </w:lvl>
    <w:lvl w:ilvl="2" w:tplc="8ECA58B6">
      <w:start w:val="1"/>
      <w:numFmt w:val="lowerRoman"/>
      <w:lvlText w:val="%3."/>
      <w:lvlJc w:val="right"/>
      <w:pPr>
        <w:ind w:left="2160" w:hanging="180"/>
      </w:pPr>
    </w:lvl>
    <w:lvl w:ilvl="3" w:tplc="DB283876">
      <w:start w:val="1"/>
      <w:numFmt w:val="decimal"/>
      <w:lvlText w:val="%4."/>
      <w:lvlJc w:val="left"/>
      <w:pPr>
        <w:ind w:left="2880" w:hanging="360"/>
      </w:pPr>
    </w:lvl>
    <w:lvl w:ilvl="4" w:tplc="64E405EC">
      <w:start w:val="1"/>
      <w:numFmt w:val="lowerLetter"/>
      <w:lvlText w:val="%5."/>
      <w:lvlJc w:val="left"/>
      <w:pPr>
        <w:ind w:left="3600" w:hanging="360"/>
      </w:pPr>
    </w:lvl>
    <w:lvl w:ilvl="5" w:tplc="AE14C72C">
      <w:start w:val="1"/>
      <w:numFmt w:val="lowerRoman"/>
      <w:lvlText w:val="%6."/>
      <w:lvlJc w:val="right"/>
      <w:pPr>
        <w:ind w:left="4320" w:hanging="180"/>
      </w:pPr>
    </w:lvl>
    <w:lvl w:ilvl="6" w:tplc="6CD238E0">
      <w:start w:val="1"/>
      <w:numFmt w:val="decimal"/>
      <w:lvlText w:val="%7."/>
      <w:lvlJc w:val="left"/>
      <w:pPr>
        <w:ind w:left="5040" w:hanging="360"/>
      </w:pPr>
    </w:lvl>
    <w:lvl w:ilvl="7" w:tplc="595A64C4">
      <w:start w:val="1"/>
      <w:numFmt w:val="lowerLetter"/>
      <w:lvlText w:val="%8."/>
      <w:lvlJc w:val="left"/>
      <w:pPr>
        <w:ind w:left="5760" w:hanging="360"/>
      </w:pPr>
    </w:lvl>
    <w:lvl w:ilvl="8" w:tplc="47227246">
      <w:start w:val="1"/>
      <w:numFmt w:val="lowerRoman"/>
      <w:lvlText w:val="%9."/>
      <w:lvlJc w:val="right"/>
      <w:pPr>
        <w:ind w:left="6480" w:hanging="180"/>
      </w:pPr>
    </w:lvl>
  </w:abstractNum>
  <w:abstractNum w:abstractNumId="8" w15:restartNumberingAfterBreak="0">
    <w:nsid w:val="3BF330F9"/>
    <w:multiLevelType w:val="hybridMultilevel"/>
    <w:tmpl w:val="8FF8ABD0"/>
    <w:lvl w:ilvl="0" w:tplc="C234E832">
      <w:start w:val="1"/>
      <w:numFmt w:val="decimal"/>
      <w:lvlText w:val="%1."/>
      <w:lvlJc w:val="left"/>
      <w:pPr>
        <w:ind w:left="720" w:hanging="360"/>
      </w:pPr>
      <w:rPr>
        <w:rFonts w:hint="default" w:ascii="Arial" w:hAnsi="Arial"/>
      </w:rPr>
    </w:lvl>
    <w:lvl w:ilvl="1" w:tplc="7B5851CC">
      <w:start w:val="1"/>
      <w:numFmt w:val="lowerLetter"/>
      <w:lvlText w:val="%2."/>
      <w:lvlJc w:val="left"/>
      <w:pPr>
        <w:ind w:left="1440" w:hanging="360"/>
      </w:pPr>
    </w:lvl>
    <w:lvl w:ilvl="2" w:tplc="7514DDD4">
      <w:start w:val="1"/>
      <w:numFmt w:val="lowerRoman"/>
      <w:lvlText w:val="%3."/>
      <w:lvlJc w:val="right"/>
      <w:pPr>
        <w:ind w:left="2160" w:hanging="180"/>
      </w:pPr>
    </w:lvl>
    <w:lvl w:ilvl="3" w:tplc="D12409AE">
      <w:start w:val="1"/>
      <w:numFmt w:val="decimal"/>
      <w:lvlText w:val="%4."/>
      <w:lvlJc w:val="left"/>
      <w:pPr>
        <w:ind w:left="2880" w:hanging="360"/>
      </w:pPr>
    </w:lvl>
    <w:lvl w:ilvl="4" w:tplc="BEE28746">
      <w:start w:val="1"/>
      <w:numFmt w:val="lowerLetter"/>
      <w:lvlText w:val="%5."/>
      <w:lvlJc w:val="left"/>
      <w:pPr>
        <w:ind w:left="3600" w:hanging="360"/>
      </w:pPr>
    </w:lvl>
    <w:lvl w:ilvl="5" w:tplc="201065F8">
      <w:start w:val="1"/>
      <w:numFmt w:val="lowerRoman"/>
      <w:lvlText w:val="%6."/>
      <w:lvlJc w:val="right"/>
      <w:pPr>
        <w:ind w:left="4320" w:hanging="180"/>
      </w:pPr>
    </w:lvl>
    <w:lvl w:ilvl="6" w:tplc="482403EE">
      <w:start w:val="1"/>
      <w:numFmt w:val="decimal"/>
      <w:lvlText w:val="%7."/>
      <w:lvlJc w:val="left"/>
      <w:pPr>
        <w:ind w:left="5040" w:hanging="360"/>
      </w:pPr>
    </w:lvl>
    <w:lvl w:ilvl="7" w:tplc="12E4FA2E">
      <w:start w:val="1"/>
      <w:numFmt w:val="lowerLetter"/>
      <w:lvlText w:val="%8."/>
      <w:lvlJc w:val="left"/>
      <w:pPr>
        <w:ind w:left="5760" w:hanging="360"/>
      </w:pPr>
    </w:lvl>
    <w:lvl w:ilvl="8" w:tplc="6890CDF0">
      <w:start w:val="1"/>
      <w:numFmt w:val="lowerRoman"/>
      <w:lvlText w:val="%9."/>
      <w:lvlJc w:val="right"/>
      <w:pPr>
        <w:ind w:left="6480" w:hanging="180"/>
      </w:pPr>
    </w:lvl>
  </w:abstractNum>
  <w:abstractNum w:abstractNumId="9" w15:restartNumberingAfterBreak="0">
    <w:nsid w:val="3F5A9A48"/>
    <w:multiLevelType w:val="hybridMultilevel"/>
    <w:tmpl w:val="494684E6"/>
    <w:lvl w:ilvl="0" w:tplc="14B4B086">
      <w:start w:val="1"/>
      <w:numFmt w:val="decimal"/>
      <w:lvlText w:val="%1."/>
      <w:lvlJc w:val="left"/>
      <w:pPr>
        <w:ind w:left="720" w:hanging="360"/>
      </w:pPr>
    </w:lvl>
    <w:lvl w:ilvl="1" w:tplc="730049A4">
      <w:start w:val="1"/>
      <w:numFmt w:val="lowerLetter"/>
      <w:lvlText w:val="%2."/>
      <w:lvlJc w:val="left"/>
      <w:pPr>
        <w:ind w:left="1440" w:hanging="360"/>
      </w:pPr>
    </w:lvl>
    <w:lvl w:ilvl="2" w:tplc="9216F722">
      <w:start w:val="1"/>
      <w:numFmt w:val="lowerRoman"/>
      <w:lvlText w:val="%3."/>
      <w:lvlJc w:val="right"/>
      <w:pPr>
        <w:ind w:left="2160" w:hanging="180"/>
      </w:pPr>
    </w:lvl>
    <w:lvl w:ilvl="3" w:tplc="6E82FBEA">
      <w:start w:val="1"/>
      <w:numFmt w:val="decimal"/>
      <w:lvlText w:val="%4."/>
      <w:lvlJc w:val="left"/>
      <w:pPr>
        <w:ind w:left="2880" w:hanging="360"/>
      </w:pPr>
    </w:lvl>
    <w:lvl w:ilvl="4" w:tplc="F95A9F68">
      <w:start w:val="1"/>
      <w:numFmt w:val="lowerLetter"/>
      <w:lvlText w:val="%5."/>
      <w:lvlJc w:val="left"/>
      <w:pPr>
        <w:ind w:left="3600" w:hanging="360"/>
      </w:pPr>
    </w:lvl>
    <w:lvl w:ilvl="5" w:tplc="CC64ADA4">
      <w:start w:val="1"/>
      <w:numFmt w:val="lowerRoman"/>
      <w:lvlText w:val="%6."/>
      <w:lvlJc w:val="right"/>
      <w:pPr>
        <w:ind w:left="4320" w:hanging="180"/>
      </w:pPr>
    </w:lvl>
    <w:lvl w:ilvl="6" w:tplc="FF7C0360">
      <w:start w:val="1"/>
      <w:numFmt w:val="decimal"/>
      <w:lvlText w:val="%7."/>
      <w:lvlJc w:val="left"/>
      <w:pPr>
        <w:ind w:left="5040" w:hanging="360"/>
      </w:pPr>
    </w:lvl>
    <w:lvl w:ilvl="7" w:tplc="CF3CDDA8">
      <w:start w:val="1"/>
      <w:numFmt w:val="lowerLetter"/>
      <w:lvlText w:val="%8."/>
      <w:lvlJc w:val="left"/>
      <w:pPr>
        <w:ind w:left="5760" w:hanging="360"/>
      </w:pPr>
    </w:lvl>
    <w:lvl w:ilvl="8" w:tplc="0ACED142">
      <w:start w:val="1"/>
      <w:numFmt w:val="lowerRoman"/>
      <w:lvlText w:val="%9."/>
      <w:lvlJc w:val="right"/>
      <w:pPr>
        <w:ind w:left="6480" w:hanging="180"/>
      </w:pPr>
    </w:lvl>
  </w:abstractNum>
  <w:abstractNum w:abstractNumId="10" w15:restartNumberingAfterBreak="0">
    <w:nsid w:val="419B692F"/>
    <w:multiLevelType w:val="hybridMultilevel"/>
    <w:tmpl w:val="C7E66E86"/>
    <w:lvl w:ilvl="0" w:tplc="6D3E7190">
      <w:start w:val="1"/>
      <w:numFmt w:val="decimal"/>
      <w:lvlText w:val="%1."/>
      <w:lvlJc w:val="left"/>
      <w:pPr>
        <w:ind w:left="720" w:hanging="360"/>
      </w:pPr>
    </w:lvl>
    <w:lvl w:ilvl="1" w:tplc="1096C582">
      <w:start w:val="1"/>
      <w:numFmt w:val="lowerLetter"/>
      <w:lvlText w:val="%2."/>
      <w:lvlJc w:val="left"/>
      <w:pPr>
        <w:ind w:left="1440" w:hanging="360"/>
      </w:pPr>
    </w:lvl>
    <w:lvl w:ilvl="2" w:tplc="C6F2EE40">
      <w:start w:val="1"/>
      <w:numFmt w:val="lowerRoman"/>
      <w:lvlText w:val="%3."/>
      <w:lvlJc w:val="right"/>
      <w:pPr>
        <w:ind w:left="2160" w:hanging="180"/>
      </w:pPr>
    </w:lvl>
    <w:lvl w:ilvl="3" w:tplc="95A41792">
      <w:start w:val="1"/>
      <w:numFmt w:val="decimal"/>
      <w:lvlText w:val="%4."/>
      <w:lvlJc w:val="left"/>
      <w:pPr>
        <w:ind w:left="2880" w:hanging="360"/>
      </w:pPr>
    </w:lvl>
    <w:lvl w:ilvl="4" w:tplc="A76C7786">
      <w:start w:val="1"/>
      <w:numFmt w:val="lowerLetter"/>
      <w:lvlText w:val="%5."/>
      <w:lvlJc w:val="left"/>
      <w:pPr>
        <w:ind w:left="3600" w:hanging="360"/>
      </w:pPr>
    </w:lvl>
    <w:lvl w:ilvl="5" w:tplc="DC5AE926">
      <w:start w:val="1"/>
      <w:numFmt w:val="lowerRoman"/>
      <w:lvlText w:val="%6."/>
      <w:lvlJc w:val="right"/>
      <w:pPr>
        <w:ind w:left="4320" w:hanging="180"/>
      </w:pPr>
    </w:lvl>
    <w:lvl w:ilvl="6" w:tplc="DE4EFE52">
      <w:start w:val="1"/>
      <w:numFmt w:val="decimal"/>
      <w:lvlText w:val="%7."/>
      <w:lvlJc w:val="left"/>
      <w:pPr>
        <w:ind w:left="5040" w:hanging="360"/>
      </w:pPr>
    </w:lvl>
    <w:lvl w:ilvl="7" w:tplc="31C230A6">
      <w:start w:val="1"/>
      <w:numFmt w:val="lowerLetter"/>
      <w:lvlText w:val="%8."/>
      <w:lvlJc w:val="left"/>
      <w:pPr>
        <w:ind w:left="5760" w:hanging="360"/>
      </w:pPr>
    </w:lvl>
    <w:lvl w:ilvl="8" w:tplc="BB18FF50">
      <w:start w:val="1"/>
      <w:numFmt w:val="lowerRoman"/>
      <w:lvlText w:val="%9."/>
      <w:lvlJc w:val="right"/>
      <w:pPr>
        <w:ind w:left="6480" w:hanging="180"/>
      </w:pPr>
    </w:lvl>
  </w:abstractNum>
  <w:abstractNum w:abstractNumId="11" w15:restartNumberingAfterBreak="0">
    <w:nsid w:val="46079B59"/>
    <w:multiLevelType w:val="hybridMultilevel"/>
    <w:tmpl w:val="4F42FE46"/>
    <w:lvl w:ilvl="0" w:tplc="91E0DB84">
      <w:start w:val="1"/>
      <w:numFmt w:val="decimal"/>
      <w:lvlText w:val="%1."/>
      <w:lvlJc w:val="left"/>
      <w:pPr>
        <w:ind w:left="720" w:hanging="360"/>
      </w:pPr>
    </w:lvl>
    <w:lvl w:ilvl="1" w:tplc="142A0C08">
      <w:start w:val="1"/>
      <w:numFmt w:val="lowerLetter"/>
      <w:lvlText w:val="%2."/>
      <w:lvlJc w:val="left"/>
      <w:pPr>
        <w:ind w:left="1440" w:hanging="360"/>
      </w:pPr>
    </w:lvl>
    <w:lvl w:ilvl="2" w:tplc="014655D8">
      <w:start w:val="1"/>
      <w:numFmt w:val="lowerRoman"/>
      <w:lvlText w:val="%3."/>
      <w:lvlJc w:val="right"/>
      <w:pPr>
        <w:ind w:left="2160" w:hanging="180"/>
      </w:pPr>
    </w:lvl>
    <w:lvl w:ilvl="3" w:tplc="907A0634">
      <w:start w:val="1"/>
      <w:numFmt w:val="decimal"/>
      <w:lvlText w:val="%4."/>
      <w:lvlJc w:val="left"/>
      <w:pPr>
        <w:ind w:left="2880" w:hanging="360"/>
      </w:pPr>
    </w:lvl>
    <w:lvl w:ilvl="4" w:tplc="5184BB02">
      <w:start w:val="1"/>
      <w:numFmt w:val="lowerLetter"/>
      <w:lvlText w:val="%5."/>
      <w:lvlJc w:val="left"/>
      <w:pPr>
        <w:ind w:left="3600" w:hanging="360"/>
      </w:pPr>
    </w:lvl>
    <w:lvl w:ilvl="5" w:tplc="D2F0E526">
      <w:start w:val="1"/>
      <w:numFmt w:val="lowerRoman"/>
      <w:lvlText w:val="%6."/>
      <w:lvlJc w:val="right"/>
      <w:pPr>
        <w:ind w:left="4320" w:hanging="180"/>
      </w:pPr>
    </w:lvl>
    <w:lvl w:ilvl="6" w:tplc="6722E242">
      <w:start w:val="1"/>
      <w:numFmt w:val="decimal"/>
      <w:lvlText w:val="%7."/>
      <w:lvlJc w:val="left"/>
      <w:pPr>
        <w:ind w:left="5040" w:hanging="360"/>
      </w:pPr>
    </w:lvl>
    <w:lvl w:ilvl="7" w:tplc="84F07B10">
      <w:start w:val="1"/>
      <w:numFmt w:val="lowerLetter"/>
      <w:lvlText w:val="%8."/>
      <w:lvlJc w:val="left"/>
      <w:pPr>
        <w:ind w:left="5760" w:hanging="360"/>
      </w:pPr>
    </w:lvl>
    <w:lvl w:ilvl="8" w:tplc="B79AFF02">
      <w:start w:val="1"/>
      <w:numFmt w:val="lowerRoman"/>
      <w:lvlText w:val="%9."/>
      <w:lvlJc w:val="right"/>
      <w:pPr>
        <w:ind w:left="6480" w:hanging="180"/>
      </w:pPr>
    </w:lvl>
  </w:abstractNum>
  <w:abstractNum w:abstractNumId="12" w15:restartNumberingAfterBreak="0">
    <w:nsid w:val="460DCBE2"/>
    <w:multiLevelType w:val="multilevel"/>
    <w:tmpl w:val="B69863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90C9C36"/>
    <w:multiLevelType w:val="multilevel"/>
    <w:tmpl w:val="E04EA98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C4549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EC8E10"/>
    <w:multiLevelType w:val="hybridMultilevel"/>
    <w:tmpl w:val="B616DAD2"/>
    <w:lvl w:ilvl="0" w:tplc="3C0E2DE8">
      <w:start w:val="1"/>
      <w:numFmt w:val="bullet"/>
      <w:lvlText w:val=""/>
      <w:lvlJc w:val="left"/>
      <w:pPr>
        <w:ind w:left="720" w:hanging="360"/>
      </w:pPr>
      <w:rPr>
        <w:rFonts w:hint="default" w:ascii="Symbol" w:hAnsi="Symbol"/>
      </w:rPr>
    </w:lvl>
    <w:lvl w:ilvl="1" w:tplc="8A2C5B24">
      <w:start w:val="1"/>
      <w:numFmt w:val="lowerLetter"/>
      <w:lvlText w:val="%2."/>
      <w:lvlJc w:val="left"/>
      <w:pPr>
        <w:ind w:left="1440" w:hanging="360"/>
      </w:pPr>
    </w:lvl>
    <w:lvl w:ilvl="2" w:tplc="F118A4FC">
      <w:start w:val="1"/>
      <w:numFmt w:val="lowerRoman"/>
      <w:lvlText w:val="%3."/>
      <w:lvlJc w:val="right"/>
      <w:pPr>
        <w:ind w:left="2160" w:hanging="180"/>
      </w:pPr>
    </w:lvl>
    <w:lvl w:ilvl="3" w:tplc="D904EF14">
      <w:start w:val="1"/>
      <w:numFmt w:val="decimal"/>
      <w:lvlText w:val="%4."/>
      <w:lvlJc w:val="left"/>
      <w:pPr>
        <w:ind w:left="2880" w:hanging="360"/>
      </w:pPr>
    </w:lvl>
    <w:lvl w:ilvl="4" w:tplc="8F58C6FA">
      <w:start w:val="1"/>
      <w:numFmt w:val="lowerLetter"/>
      <w:lvlText w:val="%5."/>
      <w:lvlJc w:val="left"/>
      <w:pPr>
        <w:ind w:left="3600" w:hanging="360"/>
      </w:pPr>
    </w:lvl>
    <w:lvl w:ilvl="5" w:tplc="F0CED50E">
      <w:start w:val="1"/>
      <w:numFmt w:val="lowerRoman"/>
      <w:lvlText w:val="%6."/>
      <w:lvlJc w:val="right"/>
      <w:pPr>
        <w:ind w:left="4320" w:hanging="180"/>
      </w:pPr>
    </w:lvl>
    <w:lvl w:ilvl="6" w:tplc="2D2EA30C">
      <w:start w:val="1"/>
      <w:numFmt w:val="decimal"/>
      <w:lvlText w:val="%7."/>
      <w:lvlJc w:val="left"/>
      <w:pPr>
        <w:ind w:left="5040" w:hanging="360"/>
      </w:pPr>
    </w:lvl>
    <w:lvl w:ilvl="7" w:tplc="8DF09D82">
      <w:start w:val="1"/>
      <w:numFmt w:val="lowerLetter"/>
      <w:lvlText w:val="%8."/>
      <w:lvlJc w:val="left"/>
      <w:pPr>
        <w:ind w:left="5760" w:hanging="360"/>
      </w:pPr>
    </w:lvl>
    <w:lvl w:ilvl="8" w:tplc="EEBE8302">
      <w:start w:val="1"/>
      <w:numFmt w:val="lowerRoman"/>
      <w:lvlText w:val="%9."/>
      <w:lvlJc w:val="right"/>
      <w:pPr>
        <w:ind w:left="6480" w:hanging="180"/>
      </w:pPr>
    </w:lvl>
  </w:abstractNum>
  <w:abstractNum w:abstractNumId="16" w15:restartNumberingAfterBreak="0">
    <w:nsid w:val="54A502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003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3C56C9"/>
    <w:multiLevelType w:val="hybridMultilevel"/>
    <w:tmpl w:val="A9F22D2E"/>
    <w:lvl w:ilvl="0" w:tplc="C8BE99CC">
      <w:start w:val="1"/>
      <w:numFmt w:val="bullet"/>
      <w:lvlText w:val=""/>
      <w:lvlJc w:val="left"/>
      <w:pPr>
        <w:ind w:left="720" w:hanging="360"/>
      </w:pPr>
      <w:rPr>
        <w:rFonts w:hint="default" w:ascii="Symbol" w:hAnsi="Symbol"/>
      </w:rPr>
    </w:lvl>
    <w:lvl w:ilvl="1" w:tplc="B8B80D22">
      <w:start w:val="1"/>
      <w:numFmt w:val="bullet"/>
      <w:lvlText w:val="o"/>
      <w:lvlJc w:val="left"/>
      <w:pPr>
        <w:ind w:left="1440" w:hanging="360"/>
      </w:pPr>
      <w:rPr>
        <w:rFonts w:hint="default" w:ascii="Courier New" w:hAnsi="Courier New"/>
      </w:rPr>
    </w:lvl>
    <w:lvl w:ilvl="2" w:tplc="3EC21E06">
      <w:start w:val="1"/>
      <w:numFmt w:val="bullet"/>
      <w:lvlText w:val=""/>
      <w:lvlJc w:val="left"/>
      <w:pPr>
        <w:ind w:left="2160" w:hanging="360"/>
      </w:pPr>
      <w:rPr>
        <w:rFonts w:hint="default" w:ascii="Wingdings" w:hAnsi="Wingdings"/>
      </w:rPr>
    </w:lvl>
    <w:lvl w:ilvl="3" w:tplc="1F6CC02E">
      <w:start w:val="1"/>
      <w:numFmt w:val="bullet"/>
      <w:lvlText w:val=""/>
      <w:lvlJc w:val="left"/>
      <w:pPr>
        <w:ind w:left="2880" w:hanging="360"/>
      </w:pPr>
      <w:rPr>
        <w:rFonts w:hint="default" w:ascii="Symbol" w:hAnsi="Symbol"/>
      </w:rPr>
    </w:lvl>
    <w:lvl w:ilvl="4" w:tplc="60365D9C">
      <w:start w:val="1"/>
      <w:numFmt w:val="bullet"/>
      <w:lvlText w:val="o"/>
      <w:lvlJc w:val="left"/>
      <w:pPr>
        <w:ind w:left="3600" w:hanging="360"/>
      </w:pPr>
      <w:rPr>
        <w:rFonts w:hint="default" w:ascii="Courier New" w:hAnsi="Courier New"/>
      </w:rPr>
    </w:lvl>
    <w:lvl w:ilvl="5" w:tplc="893C387C">
      <w:start w:val="1"/>
      <w:numFmt w:val="bullet"/>
      <w:lvlText w:val=""/>
      <w:lvlJc w:val="left"/>
      <w:pPr>
        <w:ind w:left="4320" w:hanging="360"/>
      </w:pPr>
      <w:rPr>
        <w:rFonts w:hint="default" w:ascii="Wingdings" w:hAnsi="Wingdings"/>
      </w:rPr>
    </w:lvl>
    <w:lvl w:ilvl="6" w:tplc="45B003DC">
      <w:start w:val="1"/>
      <w:numFmt w:val="bullet"/>
      <w:lvlText w:val=""/>
      <w:lvlJc w:val="left"/>
      <w:pPr>
        <w:ind w:left="5040" w:hanging="360"/>
      </w:pPr>
      <w:rPr>
        <w:rFonts w:hint="default" w:ascii="Symbol" w:hAnsi="Symbol"/>
      </w:rPr>
    </w:lvl>
    <w:lvl w:ilvl="7" w:tplc="8070B67A">
      <w:start w:val="1"/>
      <w:numFmt w:val="bullet"/>
      <w:lvlText w:val="o"/>
      <w:lvlJc w:val="left"/>
      <w:pPr>
        <w:ind w:left="5760" w:hanging="360"/>
      </w:pPr>
      <w:rPr>
        <w:rFonts w:hint="default" w:ascii="Courier New" w:hAnsi="Courier New"/>
      </w:rPr>
    </w:lvl>
    <w:lvl w:ilvl="8" w:tplc="D91465EE">
      <w:start w:val="1"/>
      <w:numFmt w:val="bullet"/>
      <w:lvlText w:val=""/>
      <w:lvlJc w:val="left"/>
      <w:pPr>
        <w:ind w:left="6480" w:hanging="360"/>
      </w:pPr>
      <w:rPr>
        <w:rFonts w:hint="default" w:ascii="Wingdings" w:hAnsi="Wingdings"/>
      </w:rPr>
    </w:lvl>
  </w:abstractNum>
  <w:abstractNum w:abstractNumId="19" w15:restartNumberingAfterBreak="0">
    <w:nsid w:val="73C160ED"/>
    <w:multiLevelType w:val="multilevel"/>
    <w:tmpl w:val="89DAEE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F1D62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3">
    <w:abstractNumId w:val="22"/>
  </w:num>
  <w:num w:numId="22">
    <w:abstractNumId w:val="21"/>
  </w:num>
  <w:num w:numId="1">
    <w:abstractNumId w:val="4"/>
  </w:num>
  <w:num w:numId="2">
    <w:abstractNumId w:val="11"/>
  </w:num>
  <w:num w:numId="3">
    <w:abstractNumId w:val="12"/>
  </w:num>
  <w:num w:numId="4">
    <w:abstractNumId w:val="19"/>
  </w:num>
  <w:num w:numId="5">
    <w:abstractNumId w:val="13"/>
  </w:num>
  <w:num w:numId="6">
    <w:abstractNumId w:val="0"/>
  </w:num>
  <w:num w:numId="7">
    <w:abstractNumId w:val="18"/>
  </w:num>
  <w:num w:numId="8">
    <w:abstractNumId w:val="7"/>
  </w:num>
  <w:num w:numId="9">
    <w:abstractNumId w:val="5"/>
  </w:num>
  <w:num w:numId="10">
    <w:abstractNumId w:val="15"/>
  </w:num>
  <w:num w:numId="11">
    <w:abstractNumId w:val="6"/>
  </w:num>
  <w:num w:numId="12">
    <w:abstractNumId w:val="10"/>
  </w:num>
  <w:num w:numId="13">
    <w:abstractNumId w:val="3"/>
  </w:num>
  <w:num w:numId="14">
    <w:abstractNumId w:val="9"/>
  </w:num>
  <w:num w:numId="15">
    <w:abstractNumId w:val="8"/>
  </w:num>
  <w:num w:numId="16">
    <w:abstractNumId w:val="17"/>
  </w:num>
  <w:num w:numId="17">
    <w:abstractNumId w:val="14"/>
  </w:num>
  <w:num w:numId="18">
    <w:abstractNumId w:val="20"/>
  </w:num>
  <w:num w:numId="19">
    <w:abstractNumId w:val="1"/>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27B6E9"/>
    <w:rsid w:val="00CD3EFE"/>
    <w:rsid w:val="00FC5DC6"/>
    <w:rsid w:val="0427B6E9"/>
    <w:rsid w:val="21391514"/>
    <w:rsid w:val="27E7A02F"/>
    <w:rsid w:val="3F4F4F75"/>
    <w:rsid w:val="7EF548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B6E9"/>
  <w15:chartTrackingRefBased/>
  <w15:docId w15:val="{D6BF28DC-5895-49B0-8BC8-0794469F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uffolkrecycling.org.uk/learning-zone/where-recycling-goes" TargetMode="External" Id="rId6" /><Relationship Type="http://schemas.openxmlformats.org/officeDocument/2006/relationships/hyperlink" Target="https://www.ipea.gov.br/cts/pt/central-de-conteudo/artigos/artigos/217-residuos-solidos-urbanos-no-brasil-desafios-tecnologicos-politicos-e-economicos" TargetMode="External" Id="rId5" /><Relationship Type="http://schemas.openxmlformats.org/officeDocument/2006/relationships/webSettings" Target="webSettings.xml" Id="rId4" /><Relationship Type="http://schemas.openxmlformats.org/officeDocument/2006/relationships/image" Target="/media/image2.png" Id="R48bf315084944bfd" /><Relationship Type="http://schemas.openxmlformats.org/officeDocument/2006/relationships/image" Target="/media/image3.png" Id="R5277f0bdf6234e43" /><Relationship Type="http://schemas.openxmlformats.org/officeDocument/2006/relationships/image" Target="/media/image4.png" Id="Re8868082fea94284" /><Relationship Type="http://schemas.openxmlformats.org/officeDocument/2006/relationships/image" Target="/media/image5.png" Id="R551b267ce3d74c4f" /><Relationship Type="http://schemas.openxmlformats.org/officeDocument/2006/relationships/image" Target="/media/image6.png" Id="R10e6f3cf03ce4924" /><Relationship Type="http://schemas.openxmlformats.org/officeDocument/2006/relationships/image" Target="/media/image7.png" Id="R8d0ce10037694cfd" /><Relationship Type="http://schemas.openxmlformats.org/officeDocument/2006/relationships/image" Target="/media/image8.png" Id="R76395830fdaa4003" /><Relationship Type="http://schemas.openxmlformats.org/officeDocument/2006/relationships/image" Target="/media/image9.png" Id="R0d100ee336a64bb1" /><Relationship Type="http://schemas.openxmlformats.org/officeDocument/2006/relationships/image" Target="/media/imagea.png" Id="R21507e206e114297" /><Relationship Type="http://schemas.openxmlformats.org/officeDocument/2006/relationships/hyperlink" Target="https://abrelpe.org.br/panorama/" TargetMode="External" Id="R0dcc37cc687d46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Kaleste</dc:creator>
  <keywords/>
  <dc:description/>
  <lastModifiedBy>Gabriel Kaleste</lastModifiedBy>
  <revision>4</revision>
  <dcterms:created xsi:type="dcterms:W3CDTF">2022-08-29T00:05:00.0000000Z</dcterms:created>
  <dcterms:modified xsi:type="dcterms:W3CDTF">2022-09-12T22:32:59.5701599Z</dcterms:modified>
</coreProperties>
</file>