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54.4" w:line="276" w:lineRule="auto"/>
        <w:ind w:left="720" w:right="-964.8000000000002" w:hanging="360"/>
        <w:jc w:val="left"/>
        <w:rPr>
          <w:sz w:val="36"/>
          <w:szCs w:val="36"/>
          <w:u w:val="no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Nintendo Holoboy is an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expandable</w:t>
      </w:r>
      <w:r w:rsidDel="00000000" w:rsidR="00000000" w:rsidRPr="00000000">
        <w:rPr>
          <w:sz w:val="36"/>
          <w:szCs w:val="36"/>
          <w:rtl w:val="0"/>
        </w:rPr>
        <w:t xml:space="preserv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portable</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device that uses holographic technology.</w:t>
      </w:r>
      <w:r w:rsidDel="00000000" w:rsidR="00000000" w:rsidRPr="00000000">
        <w:rPr>
          <w:rtl w:val="0"/>
        </w:rPr>
      </w:r>
    </w:p>
    <w:p w:rsidR="00000000" w:rsidDel="00000000" w:rsidP="00000000" w:rsidRDefault="00000000" w:rsidRPr="00000000" w14:paraId="0000000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964.8000000000002" w:hanging="360"/>
        <w:jc w:val="left"/>
        <w:rPr>
          <w:sz w:val="36"/>
          <w:szCs w:val="36"/>
          <w:u w:val="no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Magnetic connection between two separate extendable controllers allows Holoboy to be attached for portability or detached for playability.</w:t>
      </w:r>
      <w:r w:rsidDel="00000000" w:rsidR="00000000" w:rsidRPr="00000000">
        <w:rPr>
          <w:rtl w:val="0"/>
        </w:rPr>
      </w:r>
    </w:p>
    <w:p w:rsidR="00000000" w:rsidDel="00000000" w:rsidP="00000000" w:rsidRDefault="00000000" w:rsidRPr="00000000" w14:paraId="0000000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964.8000000000002" w:hanging="360"/>
        <w:jc w:val="left"/>
        <w:rPr>
          <w:sz w:val="36"/>
          <w:szCs w:val="36"/>
          <w:u w:val="no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When the controllers are detached,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laser lighting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is expelled from the side internals of the device to create a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laser matrix</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The laser matrix displays a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3D hologram</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that gives gamers a depth to video games that has never been experienced before.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118.4" w:right="-1017.5999999999999"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When the controllers are expanded to form the laser matrix for the hologram display, users can have a matrix that extends from a minimum of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18</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inches, with a height of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inches. The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holographic depth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of all games is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4</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inches. The magnetic technology in the controllers ensures that the controllers are always held at a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level view</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for the best holographic experience. The controllers will lose signal after extending past 18 inches and can ultimately be separated if forced. We attempt to prevent this by not only adding state of the art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magnetism</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that </w:t>
      </w:r>
      <w:r w:rsidDel="00000000" w:rsidR="00000000" w:rsidRPr="00000000">
        <w:rPr>
          <w:color w:val="231f20"/>
          <w:sz w:val="36"/>
          <w:szCs w:val="36"/>
          <w:rtl w:val="0"/>
        </w:rPr>
        <w:t xml:space="preserve">provides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a field of force that is difficult</w:t>
      </w:r>
      <w:r w:rsidDel="00000000" w:rsidR="00000000" w:rsidRPr="00000000">
        <w:rPr>
          <w:color w:val="231f20"/>
          <w:sz w:val="36"/>
          <w:szCs w:val="36"/>
          <w:rtl w:val="0"/>
        </w:rPr>
        <w:t xml:space="preserve"> </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to break, but by also giving users a signal for the matrix.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118.4" w:right="-998.3999999999992"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cc2131"/>
          <w:sz w:val="36"/>
          <w:szCs w:val="36"/>
          <w:u w:val="none"/>
          <w:shd w:fill="auto" w:val="clear"/>
          <w:vertAlign w:val="baseline"/>
          <w:rtl w:val="0"/>
        </w:rPr>
        <w:t xml:space="preserve">signal bar</w:t>
      </w: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 will operate as an identifier to how strong the connection is. When the connection is green, there are no problems. Yellow means that the connection is at risk of disconnecting the matrix. Red means that the matrix has been disconnected.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118.4" w:right="-988.8000000000011"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Each controllers holds a different significance. One controller holds more precedence over the other for the purpose of executing video game cartridges and receiving charge. The other controller will hold hardware and hardware implementation, as well as bluetooth technology to receive signal from the controller that holds precedence. The controllers must be attached to each other to receive charge.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37.5999999999999" w:line="276" w:lineRule="auto"/>
        <w:ind w:left="-1118.4" w:right="-892.7999999999997"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Holoboy is intended to be for all ages. Our recent console, the Nintendo Switch, is played by children, adults, and elders - giving gamers responsive access to past games made modern by new released versions and games that we recently created. Having a game that would both appeal to a child and excite an adult was a venture we wanted to meet. We want Holoboy to do the same.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97.6" w:line="276" w:lineRule="auto"/>
        <w:ind w:left="-1118.4" w:right="-984.0000000000009"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The portability of the Nintendo Holoboy makes gaming capable on the same levels of portability we gave to Nintendo DS and Nintendo Switch users. What the Holoboy device gives users is the ability to carry the Holoboy in a pocket. Holoboy takes up less space than a modern smartphone. Carrying cases will be sold with the device upon release for user convenience. The device is built durably to prevent accidental damage.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102.4" w:line="276" w:lineRule="auto"/>
        <w:ind w:left="-1118.4" w:right="-1080"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Nintendo has pioneered the video game industry since the 1970s, valuing innovation, fun, and equality in entertainment. This means producing high quality user experiences that push user expectations and dreams. To accomplish this, Nintendo has always viewed their hardware as a tool for storytelling, allowing them to perfect the delivery of fan-loved characters and worlds. The Holoboy was created to continue Nintendo's storytelling legacy, while introducing a technology capable of transforming entertainment and communication. Nintendo hopes to impact its users in a new dimension as its characters, quite literally, come to life.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38.3999999999996" w:line="276" w:lineRule="auto"/>
        <w:ind w:left="-1118.4" w:right="-1046.400000000001"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Video game series such as Pokemon, Legend of Zelda, Mario, Smash Bros, and Animal Crossing will have the hologram experience. Imagine navigating a 3D world of your favorite game or seeing beloved characters come to life. This is now possible. A remaster of Legend of Zelda: Ocarina of Time, Super Mario World Journey, Smash Bros 2.0, and Animal Crossing 3 will be available upon release. Other games are in the make. Watch future Nintendo Directs for information on our plans for the future of our Holoboy hologram technology.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118.4" w:right="-1094.4000000000005"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Nintendo Holoboy will have an RSP of $649.99 USD. Holoboy compatible games will retail for the standard RSP of $60.00.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118.4" w:right="-1089.6000000000004" w:firstLine="0"/>
        <w:jc w:val="left"/>
        <w:rPr>
          <w:rFonts w:ascii="Arial" w:cs="Arial" w:eastAsia="Arial" w:hAnsi="Arial"/>
          <w:b w:val="0"/>
          <w:i w:val="0"/>
          <w:smallCaps w:val="0"/>
          <w:strike w:val="0"/>
          <w:color w:val="231f20"/>
          <w:sz w:val="36"/>
          <w:szCs w:val="36"/>
          <w:u w:val="none"/>
          <w:shd w:fill="auto" w:val="clear"/>
          <w:vertAlign w:val="baseline"/>
        </w:rPr>
      </w:pPr>
      <w:r w:rsidDel="00000000" w:rsidR="00000000" w:rsidRPr="00000000">
        <w:rPr>
          <w:rFonts w:ascii="Arial" w:cs="Arial" w:eastAsia="Arial" w:hAnsi="Arial"/>
          <w:b w:val="0"/>
          <w:i w:val="0"/>
          <w:smallCaps w:val="0"/>
          <w:strike w:val="0"/>
          <w:color w:val="231f20"/>
          <w:sz w:val="36"/>
          <w:szCs w:val="36"/>
          <w:u w:val="none"/>
          <w:shd w:fill="auto" w:val="clear"/>
          <w:vertAlign w:val="baseline"/>
          <w:rtl w:val="0"/>
        </w:rPr>
        <w:t xml:space="preserve">We understand that previous consoles have had a more affordable retail. As the hologram technology becomes more easily accessible and the products required to create it are cheaper to purchase, we expect that the price will decrease. After a year, we hope to adjust the price to $500.00 USD. Currently, the technology, knowledge, and production that goes into such a new holographic technology has resulted in an increased price.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