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 xml:space="preserve">Encaminhar este documento com as perguntas respondidas e com o link do código público em sua conta do </w:t>
      </w:r>
      <w:proofErr w:type="spellStart"/>
      <w:r w:rsidRPr="1445F2C8">
        <w:rPr>
          <w:color w:val="000000" w:themeColor="text1"/>
        </w:rPr>
        <w:t>GitHub</w:t>
      </w:r>
      <w:proofErr w:type="spellEnd"/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 xml:space="preserve">Durante a implementação de uma nova funcionalidade de software solicitada, quais </w:t>
      </w:r>
      <w:proofErr w:type="gramStart"/>
      <w:r w:rsidRPr="1445F2C8">
        <w:rPr>
          <w:color w:val="000000" w:themeColor="text1"/>
        </w:rPr>
        <w:t>critérios</w:t>
      </w:r>
      <w:proofErr w:type="gramEnd"/>
      <w:r w:rsidRPr="1445F2C8">
        <w:rPr>
          <w:color w:val="000000" w:themeColor="text1"/>
        </w:rPr>
        <w:t xml:space="preserve"> você avalia e implementa para garantia de qualidade de software?</w:t>
      </w:r>
    </w:p>
    <w:p w14:paraId="55A4243D" w14:textId="7DD99EC3" w:rsidR="1445F2C8" w:rsidRDefault="1445F2C8" w:rsidP="1445F2C8">
      <w:pPr>
        <w:ind w:left="720"/>
        <w:rPr>
          <w:color w:val="000000" w:themeColor="text1"/>
        </w:rPr>
      </w:pPr>
    </w:p>
    <w:p w14:paraId="099F4534" w14:textId="259A0B78" w:rsidR="009A0818" w:rsidRPr="009F24AC" w:rsidRDefault="009A0818" w:rsidP="1445F2C8">
      <w:pPr>
        <w:ind w:left="720"/>
        <w:rPr>
          <w:color w:val="FF0000"/>
        </w:rPr>
      </w:pPr>
      <w:r w:rsidRPr="009F24AC">
        <w:rPr>
          <w:color w:val="FF0000"/>
        </w:rPr>
        <w:t xml:space="preserve">Garantir que a funcionalidade atenda a necessidade solicitada, com fácil utilização da mesma atuando em métricas relacionadas a arquitetura do software </w:t>
      </w:r>
      <w:bookmarkStart w:id="1" w:name="_GoBack"/>
      <w:bookmarkEnd w:id="1"/>
      <w:r w:rsidRPr="009F24AC">
        <w:rPr>
          <w:color w:val="FF0000"/>
        </w:rPr>
        <w:t>desenvolvido, com capacidade de integração com as outras ferramentas. Precisa ser confiável (sem erros) e de fácil manutenção, código de claro entendimento mas eficiente no que se refere a desempenho e experiência para o usuário.</w:t>
      </w: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6464A6C4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2D6395F2" w:rsidR="1445F2C8" w:rsidRPr="00277589" w:rsidRDefault="00733671" w:rsidP="009F24AC">
      <w:pPr>
        <w:ind w:left="720"/>
        <w:rPr>
          <w:color w:val="FF0000"/>
        </w:rPr>
      </w:pPr>
      <w:r w:rsidRPr="00277589">
        <w:rPr>
          <w:color w:val="FF0000"/>
        </w:rPr>
        <w:t>P</w:t>
      </w:r>
      <w:r w:rsidR="009F24AC" w:rsidRPr="00277589">
        <w:rPr>
          <w:color w:val="FF0000"/>
        </w:rPr>
        <w:t>recisa ser considerada em todas as etapas da implementação</w:t>
      </w:r>
      <w:r w:rsidRPr="00277589">
        <w:rPr>
          <w:color w:val="FF0000"/>
        </w:rPr>
        <w:t xml:space="preserve">, pois não há como obter essa qualidade sem que todas as características estejam </w:t>
      </w:r>
      <w:r w:rsidR="002B5509" w:rsidRPr="00277589">
        <w:rPr>
          <w:color w:val="FF0000"/>
        </w:rPr>
        <w:t xml:space="preserve">dentro das métricas de confiança, usabilidade, adequação funcional, eficiência de desempenho, segurança, compatibilidade, portabilidade e </w:t>
      </w:r>
      <w:proofErr w:type="spellStart"/>
      <w:r w:rsidR="002B5509" w:rsidRPr="00277589">
        <w:rPr>
          <w:color w:val="FF0000"/>
        </w:rPr>
        <w:t>manutenibilidade</w:t>
      </w:r>
      <w:proofErr w:type="spellEnd"/>
      <w:r w:rsidR="002B5509" w:rsidRPr="00277589">
        <w:rPr>
          <w:color w:val="FF0000"/>
        </w:rPr>
        <w:t>. Portanto para defin</w:t>
      </w:r>
      <w:r w:rsidR="00277589" w:rsidRPr="00277589">
        <w:rPr>
          <w:color w:val="FF0000"/>
        </w:rPr>
        <w:t>ir essa qualidade precisa ser analisado não apenas em um contexto individual, mas sim no desenvolvimento geral do todo.</w:t>
      </w:r>
    </w:p>
    <w:p w14:paraId="110685A3" w14:textId="77777777" w:rsidR="009F24AC" w:rsidRDefault="009F24AC" w:rsidP="009F24AC">
      <w:pPr>
        <w:ind w:left="720"/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lastRenderedPageBreak/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8"/>
      <w:footerReference w:type="default" r:id="rId9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587FE" w14:textId="77777777" w:rsidR="00060249" w:rsidRDefault="00060249">
      <w:pPr>
        <w:spacing w:line="240" w:lineRule="auto"/>
      </w:pPr>
      <w:r>
        <w:separator/>
      </w:r>
    </w:p>
  </w:endnote>
  <w:endnote w:type="continuationSeparator" w:id="0">
    <w:p w14:paraId="3BB7E8F0" w14:textId="77777777" w:rsidR="00060249" w:rsidRDefault="000602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5AE20" w14:textId="77777777" w:rsidR="00060249" w:rsidRDefault="00060249">
      <w:pPr>
        <w:spacing w:line="240" w:lineRule="auto"/>
      </w:pPr>
      <w:r>
        <w:separator/>
      </w:r>
    </w:p>
  </w:footnote>
  <w:footnote w:type="continuationSeparator" w:id="0">
    <w:p w14:paraId="5F766F29" w14:textId="77777777" w:rsidR="00060249" w:rsidRDefault="000602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DE578"/>
    <w:rsid w:val="00060249"/>
    <w:rsid w:val="00277589"/>
    <w:rsid w:val="002B5509"/>
    <w:rsid w:val="00733671"/>
    <w:rsid w:val="007B69DB"/>
    <w:rsid w:val="009A0818"/>
    <w:rsid w:val="009F24AC"/>
    <w:rsid w:val="00D21A48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9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2EA9F-3EB2-4EA6-8972-76A5017BC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2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3</cp:revision>
  <dcterms:created xsi:type="dcterms:W3CDTF">2022-07-08T17:29:00Z</dcterms:created>
  <dcterms:modified xsi:type="dcterms:W3CDTF">2023-02-14T14:06:00Z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