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24"/>
          <w:szCs w:val="24"/>
          <w:lang w:eastAsia="en-US"/>
        </w:rPr>
      </w:pPr>
      <w:r>
        <w:rPr>
          <w:bCs/>
          <w:smallCaps/>
          <w:color w:val="auto"/>
          <w:sz w:val="24"/>
          <w:szCs w:val="24"/>
          <w:lang w:eastAsia="en-US"/>
        </w:rPr>
        <w:t>R</w:t>
      </w:r>
      <w:r>
        <w:rPr>
          <w:bCs/>
          <w:smallCaps/>
          <w:color w:val="auto"/>
          <w:sz w:val="24"/>
          <w:szCs w:val="24"/>
          <w:lang w:eastAsia="en-US"/>
        </w:rPr>
        <w:t>econhecimento de Padrões</w:t>
      </w:r>
    </w:p>
    <w:p>
      <w:pPr>
        <w:pStyle w:val="TituloRelatrio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34"/>
          <w:szCs w:val="34"/>
          <w:lang w:eastAsia="en-US"/>
        </w:rPr>
      </w:pPr>
      <w:r>
        <w:rPr>
          <w:bCs/>
          <w:smallCaps/>
          <w:color w:val="auto"/>
          <w:sz w:val="34"/>
          <w:szCs w:val="34"/>
          <w:lang w:eastAsia="en-US"/>
        </w:rPr>
        <w:t>F</w:t>
      </w:r>
      <w:r>
        <w:rPr>
          <w:bCs/>
          <w:smallCaps/>
          <w:color w:val="auto"/>
          <w:sz w:val="34"/>
          <w:szCs w:val="34"/>
          <w:lang w:eastAsia="en-US"/>
        </w:rPr>
        <w:t>unções ReLU e MaxPool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>18</w:t>
      </w:r>
      <w:r>
        <w:rPr>
          <w:sz w:val="18"/>
          <w:szCs w:val="18"/>
          <w:lang w:eastAsia="en-US"/>
        </w:rPr>
        <w:t xml:space="preserve"> de </w:t>
      </w:r>
      <w:r>
        <w:rPr>
          <w:sz w:val="18"/>
          <w:szCs w:val="18"/>
          <w:lang w:eastAsia="en-US"/>
        </w:rPr>
        <w:t xml:space="preserve">outubro </w:t>
      </w:r>
      <w:r>
        <w:rPr>
          <w:sz w:val="18"/>
          <w:szCs w:val="18"/>
          <w:lang w:eastAsia="en-US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/>
        <w:t xml:space="preserve">Nesse exercício, aplicou-se as funções ReLU e MaxPool vistas na parte teórica nos resultados obtidos no último relatório de filtros. </w: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2936240" cy="22021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Para tal, desenvolveu-se as funções ReLu e MaxPool e em seguida, aplicou-as em cada um dos resultados obtidos. As imagens resultantes podem ser vistas abaixo:</w:t>
      </w:r>
    </w:p>
    <w:p>
      <w:pPr>
        <w:pStyle w:val="TextBody"/>
        <w:rPr/>
      </w:pPr>
      <w:r>
        <w:rPr/>
        <w:drawing>
          <wp:inline distT="0" distB="0" distL="0" distR="0">
            <wp:extent cx="2592070" cy="207518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81300" cy="207899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Como é de se esperar, a função ReLU ressaltou as partes mais dominantes da imagem, enquanto a MaxPool reduz a dimensão da imagem, porém aumenta mais ainda as características que definem cada filtro. </w:t>
      </w:r>
    </w:p>
    <w:p>
      <w:pPr>
        <w:pStyle w:val="TextBody"/>
        <w:spacing w:before="0" w:after="140"/>
        <w:rPr/>
      </w:pPr>
      <w:r>
        <w:rPr/>
        <w:t>Esse exercício foi interessante para compreender e desenvolver as funções de ativação comumente utilizadas em CNNs.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Application>LibreOffice/6.4.6.2$Linux_X86_64 LibreOffice_project/40$Build-2</Application>
  <Pages>1</Pages>
  <Words>115</Words>
  <Characters>638</Characters>
  <CharactersWithSpaces>747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2020-10-18T22:02:51Z</dcterms:created>
  <dc:creator>Gabriel Espeschit</dc:creator>
  <dc:description/>
  <dc:language>pt-BR</dc:language>
  <cp:lastModifiedBy>Gabriel Espeschit</cp:lastModifiedBy>
  <dcterms:modified xsi:type="dcterms:W3CDTF">2020-10-18T22:11:08Z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