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Normal"/>
        <w:jc w:val="center"/>
        <w:rPr>
          <w:color w:val="auto"/>
        </w:rPr>
      </w:pPr>
      <w:r>
        <w:rPr>
          <w:bCs/>
          <w:color w:val="auto"/>
          <w:sz w:val="24"/>
          <w:szCs w:val="24"/>
          <w:lang w:eastAsia="en-US"/>
        </w:rPr>
        <w:t xml:space="preserve">ELT 135 </w:t>
      </w:r>
      <w:r>
        <w:rPr>
          <w:bCs/>
          <w:color w:val="auto"/>
          <w:szCs w:val="24"/>
        </w:rPr>
        <w:t xml:space="preserve">– </w:t>
      </w:r>
      <w:r>
        <w:rPr>
          <w:bCs/>
          <w:color w:val="auto"/>
          <w:sz w:val="24"/>
          <w:szCs w:val="24"/>
          <w:lang w:eastAsia="en-US"/>
        </w:rPr>
        <w:t>R</w:t>
      </w:r>
      <w:r>
        <w:rPr>
          <w:bCs/>
          <w:color w:val="auto"/>
          <w:sz w:val="20"/>
          <w:szCs w:val="24"/>
          <w:lang w:eastAsia="en-US"/>
        </w:rPr>
        <w:t>ECONHECIMENTO DE</w:t>
      </w:r>
      <w:r>
        <w:rPr>
          <w:bCs/>
          <w:color w:val="auto"/>
          <w:sz w:val="24"/>
          <w:szCs w:val="24"/>
          <w:lang w:eastAsia="en-US"/>
        </w:rPr>
        <w:t xml:space="preserve"> </w:t>
      </w:r>
      <w:r>
        <w:rPr>
          <w:bCs/>
          <w:color w:val="auto"/>
          <w:sz w:val="24"/>
          <w:szCs w:val="24"/>
          <w:lang w:eastAsia="en-US"/>
        </w:rPr>
        <w:t>P</w:t>
      </w:r>
      <w:r>
        <w:rPr>
          <w:bCs/>
          <w:color w:val="auto"/>
          <w:sz w:val="20"/>
          <w:szCs w:val="24"/>
          <w:lang w:eastAsia="en-US"/>
        </w:rPr>
        <w:t>ADRÕES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>
          <w:color w:val="auto"/>
        </w:rPr>
      </w:pPr>
      <w:r>
        <w:rPr>
          <w:bCs/>
          <w:color w:val="auto"/>
          <w:sz w:val="36"/>
          <w:szCs w:val="36"/>
          <w:lang w:eastAsia="en-US"/>
        </w:rPr>
        <w:t>R</w:t>
      </w:r>
      <w:r>
        <w:rPr>
          <w:bCs/>
          <w:color w:val="auto"/>
          <w:sz w:val="32"/>
          <w:szCs w:val="36"/>
          <w:lang w:eastAsia="en-US"/>
        </w:rPr>
        <w:t xml:space="preserve">ELATÓRIO </w:t>
      </w:r>
      <w:r>
        <w:rPr>
          <w:bCs/>
          <w:color w:val="auto"/>
          <w:sz w:val="36"/>
          <w:szCs w:val="36"/>
          <w:lang w:eastAsia="en-US"/>
        </w:rPr>
        <w:t>K</w:t>
      </w:r>
      <w:r>
        <w:rPr>
          <w:bCs/>
          <w:color w:val="auto"/>
          <w:sz w:val="32"/>
          <w:szCs w:val="36"/>
          <w:lang w:eastAsia="en-US"/>
        </w:rPr>
        <w:t>-</w:t>
      </w:r>
      <w:r>
        <w:rPr>
          <w:bCs/>
          <w:color w:val="auto"/>
          <w:sz w:val="36"/>
          <w:szCs w:val="36"/>
          <w:lang w:eastAsia="en-US"/>
        </w:rPr>
        <w:t>M</w:t>
      </w:r>
      <w:r>
        <w:rPr>
          <w:bCs/>
          <w:color w:val="auto"/>
          <w:sz w:val="32"/>
          <w:szCs w:val="36"/>
          <w:lang w:eastAsia="en-US"/>
        </w:rPr>
        <w:t xml:space="preserve">EANS </w:t>
      </w:r>
      <w:r>
        <w:rPr>
          <w:bCs/>
          <w:color w:val="auto"/>
          <w:sz w:val="36"/>
          <w:szCs w:val="36"/>
          <w:lang w:eastAsia="en-US"/>
        </w:rPr>
        <w:t>C</w:t>
      </w:r>
      <w:r>
        <w:rPr>
          <w:bCs/>
          <w:color w:val="auto"/>
          <w:sz w:val="32"/>
          <w:szCs w:val="36"/>
          <w:lang w:eastAsia="en-US"/>
        </w:rPr>
        <w:t xml:space="preserve">OM </w:t>
      </w:r>
      <w:r>
        <w:rPr>
          <w:bCs/>
          <w:color w:val="auto"/>
          <w:sz w:val="36"/>
          <w:szCs w:val="36"/>
          <w:lang w:eastAsia="en-US"/>
        </w:rPr>
        <w:t>W</w:t>
      </w:r>
      <w:r>
        <w:rPr>
          <w:bCs/>
          <w:color w:val="auto"/>
          <w:sz w:val="32"/>
          <w:szCs w:val="36"/>
          <w:lang w:eastAsia="en-US"/>
        </w:rPr>
        <w:t>ARD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sz w:val="28"/>
          <w:szCs w:val="48"/>
        </w:rPr>
        <w:t>Gabriel Saraiva Espeschit</w:t>
      </w:r>
      <w:r>
        <w:rPr>
          <w:sz w:val="28"/>
          <w:szCs w:val="48"/>
        </w:rPr>
        <w:t xml:space="preserve"> – </w:t>
      </w:r>
      <w:r>
        <w:rPr>
          <w:sz w:val="28"/>
          <w:szCs w:val="48"/>
          <w:lang w:eastAsia="en-US"/>
        </w:rPr>
        <w:t>2015065541</w:t>
      </w:r>
    </w:p>
    <w:p>
      <w:pPr>
        <w:pStyle w:val="Normal"/>
        <w:ind w:left="360" w:right="0" w:hanging="0"/>
        <w:jc w:val="center"/>
        <w:rPr/>
      </w:pPr>
      <w:r>
        <w:rPr>
          <w:sz w:val="18"/>
          <w:szCs w:val="18"/>
          <w:lang w:eastAsia="en-US"/>
        </w:rPr>
        <w:t>30</w:t>
      </w:r>
      <w:r>
        <w:rPr>
          <w:sz w:val="18"/>
          <w:szCs w:val="18"/>
        </w:rPr>
        <w:t xml:space="preserve"> de </w:t>
      </w:r>
      <w:r>
        <w:rPr>
          <w:sz w:val="18"/>
          <w:szCs w:val="18"/>
          <w:lang w:eastAsia="en-US"/>
        </w:rPr>
        <w:t xml:space="preserve">agosto </w:t>
      </w:r>
      <w:r>
        <w:rPr>
          <w:sz w:val="18"/>
          <w:szCs w:val="18"/>
        </w:rPr>
        <w:t>de 20</w:t>
      </w:r>
      <w:r>
        <w:rPr>
          <w:sz w:val="18"/>
          <w:szCs w:val="18"/>
          <w:lang w:eastAsia="en-US"/>
        </w:rPr>
        <w:t>20</w:t>
      </w:r>
    </w:p>
    <w:p>
      <w:pPr>
        <w:pStyle w:val="Normal"/>
        <w:ind w:left="360" w:right="0" w:hanging="0"/>
        <w:jc w:val="both"/>
        <w:rPr>
          <w:sz w:val="22"/>
          <w:szCs w:val="18"/>
        </w:rPr>
      </w:pPr>
      <w:r>
        <w:rPr>
          <w:sz w:val="22"/>
          <w:szCs w:val="18"/>
          <w:lang w:eastAsia="en-US"/>
        </w:rPr>
        <w:t xml:space="preserve">A função </w:t>
      </w:r>
      <w:r>
        <w:rPr>
          <w:i/>
          <w:iCs/>
          <w:sz w:val="22"/>
          <w:szCs w:val="18"/>
          <w:lang w:eastAsia="en-US"/>
        </w:rPr>
        <w:t xml:space="preserve">k-means </w:t>
      </w:r>
      <w:r>
        <w:rPr>
          <w:i w:val="false"/>
          <w:iCs w:val="false"/>
          <w:sz w:val="22"/>
          <w:szCs w:val="18"/>
          <w:lang w:eastAsia="en-US"/>
        </w:rPr>
        <w:t xml:space="preserve">foi adaptada para incluir a inicialização e seleção </w:t>
      </w:r>
      <w:r>
        <w:rPr>
          <w:i/>
          <w:iCs/>
          <w:sz w:val="22"/>
          <w:szCs w:val="18"/>
          <w:lang w:eastAsia="en-US"/>
        </w:rPr>
        <w:t>ward</w:t>
      </w:r>
      <w:r>
        <w:rPr>
          <w:i w:val="false"/>
          <w:iCs w:val="false"/>
          <w:sz w:val="22"/>
          <w:szCs w:val="18"/>
          <w:lang w:eastAsia="en-US"/>
        </w:rPr>
        <w:t>. A função</w:t>
      </w:r>
      <w:r>
        <w:rPr>
          <w:i/>
          <w:iCs/>
          <w:sz w:val="22"/>
          <w:szCs w:val="18"/>
          <w:lang w:eastAsia="en-US"/>
        </w:rPr>
        <w:t xml:space="preserve"> kmeans_ward </w:t>
      </w:r>
      <w:r>
        <w:rPr>
          <w:i w:val="false"/>
          <w:iCs w:val="false"/>
          <w:sz w:val="22"/>
          <w:szCs w:val="18"/>
          <w:lang w:eastAsia="en-US"/>
        </w:rPr>
        <w:t xml:space="preserve">pode ser verificada no </w:t>
      </w:r>
      <w:r>
        <w:rPr>
          <w:i w:val="false"/>
          <w:iCs w:val="false"/>
          <w:sz w:val="22"/>
          <w:szCs w:val="18"/>
          <w:lang w:eastAsia="en-US"/>
        </w:rPr>
        <w:t>apêndice</w:t>
      </w:r>
      <w:r>
        <w:rPr>
          <w:i w:val="false"/>
          <w:iCs w:val="false"/>
          <w:sz w:val="22"/>
          <w:szCs w:val="18"/>
          <w:lang w:eastAsia="en-US"/>
        </w:rPr>
        <w:t xml:space="preserve"> desse relatório.</w:t>
      </w:r>
    </w:p>
    <w:p>
      <w:pPr>
        <w:pStyle w:val="Normal"/>
        <w:ind w:left="360" w:right="0" w:hanging="0"/>
        <w:jc w:val="both"/>
        <w:rPr/>
      </w:pPr>
      <w:r>
        <w:rPr>
          <w:i w:val="false"/>
          <w:iCs w:val="false"/>
          <w:sz w:val="22"/>
          <w:szCs w:val="18"/>
          <w:lang w:eastAsia="en-US"/>
        </w:rPr>
        <w:t xml:space="preserve">Aplicando a função </w:t>
      </w:r>
      <w:r>
        <w:rPr>
          <w:i/>
          <w:iCs/>
          <w:sz w:val="22"/>
          <w:szCs w:val="18"/>
          <w:lang w:eastAsia="en-US"/>
        </w:rPr>
        <w:t xml:space="preserve">kmeans_ward </w:t>
      </w:r>
      <w:r>
        <w:rPr>
          <w:i w:val="false"/>
          <w:iCs w:val="false"/>
          <w:sz w:val="22"/>
          <w:szCs w:val="18"/>
          <w:lang w:eastAsia="en-US"/>
        </w:rPr>
        <w:t xml:space="preserve">foi aplicada usada em dados de entrada gerados de forma semelhante ao primeiro exercício </w:t>
      </w:r>
      <w:r>
        <w:rPr>
          <w:i/>
          <w:iCs/>
          <w:sz w:val="22"/>
          <w:szCs w:val="18"/>
          <w:lang w:eastAsia="en-US"/>
        </w:rPr>
        <w:t>K-Means</w:t>
      </w:r>
      <w:r>
        <w:rPr>
          <w:i w:val="false"/>
          <w:iCs w:val="false"/>
          <w:sz w:val="22"/>
          <w:szCs w:val="18"/>
          <w:lang w:eastAsia="en-US"/>
        </w:rPr>
        <w:t xml:space="preserve">, usando uma desvio padrão de 0.3 e 4 </w:t>
      </w:r>
      <w:r>
        <w:rPr>
          <w:i/>
          <w:iCs/>
          <w:sz w:val="22"/>
          <w:szCs w:val="18"/>
          <w:lang w:eastAsia="en-US"/>
        </w:rPr>
        <w:t>clusters</w:t>
      </w:r>
      <w:r>
        <w:rPr>
          <w:i w:val="false"/>
          <w:iCs w:val="false"/>
          <w:sz w:val="22"/>
          <w:szCs w:val="18"/>
          <w:lang w:eastAsia="en-US"/>
        </w:rPr>
        <w:t>. Os dados de entrada e a classificação obtida pode ser vista abaixo:</w:t>
      </w:r>
    </w:p>
    <w:p>
      <w:pPr>
        <w:pStyle w:val="Normal"/>
        <w:ind w:left="360" w:right="0" w:hanging="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392430</wp:posOffset>
            </wp:positionH>
            <wp:positionV relativeFrom="paragraph">
              <wp:posOffset>-52705</wp:posOffset>
            </wp:positionV>
            <wp:extent cx="2023110" cy="143319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3160395</wp:posOffset>
            </wp:positionH>
            <wp:positionV relativeFrom="paragraph">
              <wp:posOffset>-57150</wp:posOffset>
            </wp:positionV>
            <wp:extent cx="2042795" cy="14617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2"/>
          <w:szCs w:val="18"/>
          <w:lang w:eastAsia="en-US"/>
        </w:rPr>
        <w:t>A</w:t>
      </w:r>
      <w:r>
        <w:rPr>
          <w:i w:val="false"/>
          <w:iCs w:val="false"/>
          <w:sz w:val="22"/>
          <w:szCs w:val="18"/>
          <w:lang w:eastAsia="en-US"/>
        </w:rPr>
        <w:t xml:space="preserve"> principal diferença observada utilizando o </w:t>
      </w:r>
      <w:r>
        <w:rPr>
          <w:i/>
          <w:iCs/>
          <w:sz w:val="22"/>
          <w:szCs w:val="18"/>
          <w:lang w:eastAsia="en-US"/>
        </w:rPr>
        <w:t>K-Means</w:t>
      </w:r>
      <w:r>
        <w:rPr>
          <w:i w:val="false"/>
          <w:iCs w:val="false"/>
          <w:sz w:val="22"/>
          <w:szCs w:val="18"/>
          <w:lang w:eastAsia="en-US"/>
        </w:rPr>
        <w:t xml:space="preserve"> com </w:t>
      </w:r>
      <w:r>
        <w:rPr>
          <w:i/>
          <w:iCs/>
          <w:sz w:val="22"/>
          <w:szCs w:val="18"/>
          <w:lang w:eastAsia="en-US"/>
        </w:rPr>
        <w:t xml:space="preserve">Ward </w:t>
      </w:r>
      <w:r>
        <w:rPr>
          <w:i w:val="false"/>
          <w:iCs w:val="false"/>
          <w:sz w:val="22"/>
          <w:szCs w:val="18"/>
          <w:lang w:eastAsia="en-US"/>
        </w:rPr>
        <w:t xml:space="preserve">em relação a uma inicialização normal foi que a convergência dos dados ocorreu mais rapidamente. No entanto, em alguns casos, a classificação de dados não era feita da forma mais adequada. </w:t>
      </w:r>
      <w:r>
        <w:br w:type="page"/>
      </w:r>
    </w:p>
    <w:p>
      <w:pPr>
        <w:pStyle w:val="Heading1"/>
        <w:rPr/>
      </w:pPr>
      <w:r>
        <w:rPr/>
        <w:t>Apêndice</w:t>
      </w:r>
    </w:p>
    <w:p>
      <w:pPr>
        <w:pStyle w:val="Normal"/>
        <w:spacing w:before="0" w:after="0"/>
        <w:ind w:right="0" w:hanging="0"/>
        <w:jc w:val="both"/>
        <w:rPr>
          <w:rFonts w:ascii="Tlwg Typist" w:hAnsi="Tlwg Typist"/>
          <w:b w:val="false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b w:val="false"/>
          <w:i/>
          <w:iCs/>
          <w:color w:val="569CD6"/>
          <w:sz w:val="14"/>
          <w:szCs w:val="14"/>
          <w:highlight w:val="white"/>
          <w:lang w:eastAsia="en-US"/>
        </w:rPr>
        <w:t>def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  <w:lang w:eastAsia="en-US"/>
        </w:rPr>
        <w:t> </w:t>
      </w:r>
      <w:r>
        <w:rPr>
          <w:rFonts w:ascii="Tlwg Typist" w:hAnsi="Tlwg Typist"/>
          <w:b w:val="false"/>
          <w:i/>
          <w:iCs/>
          <w:color w:val="DCDCAA"/>
          <w:sz w:val="14"/>
          <w:szCs w:val="14"/>
          <w:highlight w:val="white"/>
          <w:lang w:eastAsia="en-US"/>
        </w:rPr>
        <w:t>kmeans_ward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  <w:lang w:eastAsia="en-US"/>
        </w:rPr>
        <w:t>(</w:t>
      </w:r>
      <w:r>
        <w:rPr>
          <w:rFonts w:ascii="Tlwg Typist" w:hAnsi="Tlwg Typist"/>
          <w:b w:val="false"/>
          <w:i/>
          <w:iCs/>
          <w:color w:val="9CDCFE"/>
          <w:sz w:val="14"/>
          <w:szCs w:val="14"/>
          <w:highlight w:val="white"/>
          <w:lang w:eastAsia="en-US"/>
        </w:rPr>
        <w:t>input_x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  <w:lang w:eastAsia="en-US"/>
        </w:rPr>
        <w:t>, </w:t>
      </w:r>
      <w:r>
        <w:rPr>
          <w:rFonts w:ascii="Tlwg Typist" w:hAnsi="Tlwg Typist"/>
          <w:b w:val="false"/>
          <w:i/>
          <w:iCs/>
          <w:color w:val="9CDCFE"/>
          <w:sz w:val="14"/>
          <w:szCs w:val="14"/>
          <w:highlight w:val="white"/>
          <w:lang w:eastAsia="en-US"/>
        </w:rPr>
        <w:t>num_clusters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  <w:lang w:eastAsia="en-US"/>
        </w:rPr>
        <w:t>, </w:t>
      </w:r>
      <w:r>
        <w:rPr>
          <w:rFonts w:ascii="Tlwg Typist" w:hAnsi="Tlwg Typist"/>
          <w:b w:val="false"/>
          <w:i/>
          <w:iCs/>
          <w:color w:val="9CDCFE"/>
          <w:sz w:val="14"/>
          <w:szCs w:val="14"/>
          <w:highlight w:val="white"/>
          <w:lang w:eastAsia="en-US"/>
        </w:rPr>
        <w:t>tol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  <w:lang w:eastAsia="en-US"/>
        </w:rPr>
        <w:t>, </w:t>
      </w:r>
      <w:r>
        <w:rPr>
          <w:rFonts w:ascii="Tlwg Typist" w:hAnsi="Tlwg Typist"/>
          <w:b w:val="false"/>
          <w:i/>
          <w:iCs/>
          <w:color w:val="9CDCFE"/>
          <w:sz w:val="14"/>
          <w:szCs w:val="14"/>
          <w:highlight w:val="white"/>
          <w:lang w:eastAsia="en-US"/>
        </w:rPr>
        <w:t>max_it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  <w:lang w:eastAsia="en-US"/>
        </w:rPr>
        <w:t>, </w:t>
      </w:r>
      <w:r>
        <w:rPr>
          <w:rFonts w:ascii="Tlwg Typist" w:hAnsi="Tlwg Typist"/>
          <w:b w:val="false"/>
          <w:i/>
          <w:iCs/>
          <w:color w:val="9CDCFE"/>
          <w:sz w:val="14"/>
          <w:szCs w:val="14"/>
          <w:highlight w:val="white"/>
          <w:lang w:eastAsia="en-US"/>
        </w:rPr>
        <w:t>num_pontos_rand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  <w:lang w:eastAsia="en-US"/>
        </w:rPr>
        <w:t>):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'''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 xml:space="preserve">   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Função que aplica a metodologia KMeans com inicialização Ward para clusteriza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ç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ão de dados.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Dados de entrada: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input_x: (np.array) dados de entradas a serem clusterizados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num_clusters: (int) número de grupos de clusterização 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tol: (float) tolerância maxima do algoritimo de clusterização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max_it: número máximo de iterações que o algorítimo poderá percorrer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 xml:space="preserve">num_pontos_rans: o número de pontos do dados de entrada que devem ser usados </w:t>
        <w:tab/>
        <w:tab/>
        <w:t>para calcular novo ponto central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Saída: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output_x: (np.array) dados de entrada classificados em grupos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cluster_central: os pontos do cluster central final obtido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CE9178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CE9178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CE9178"/>
          <w:sz w:val="14"/>
          <w:szCs w:val="14"/>
          <w:highlight w:val="white"/>
        </w:rPr>
        <w:t>'''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x_min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np.amin(input_x)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x_max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np.amax(input_x)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output_x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np.zeros((input_x.shape[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0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], input_x.shape[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1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]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+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1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output_x[:,: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-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1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]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input_x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categories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</w:t>
      </w:r>
      <w:r>
        <w:rPr>
          <w:rFonts w:ascii="Tlwg Typist" w:hAnsi="Tlwg Typist"/>
          <w:b w:val="false"/>
          <w:i/>
          <w:iCs/>
          <w:color w:val="DCDCAA"/>
          <w:sz w:val="14"/>
          <w:szCs w:val="14"/>
          <w:highlight w:val="white"/>
        </w:rPr>
        <w:t>range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(num_clusters)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means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np.zeros((num_clusters, 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2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sz w:val="14"/>
          <w:szCs w:val="14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cluster_centers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np.zeros((num_clusters, 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2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random_indices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input_x[np.random.choice(input_x.shape[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0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], num_clusters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*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num_pontos_rand, </w:t>
      </w:r>
      <w:r>
        <w:rPr>
          <w:rFonts w:ascii="Tlwg Typist" w:hAnsi="Tlwg Typist"/>
          <w:b w:val="false"/>
          <w:i/>
          <w:iCs/>
          <w:color w:val="9CDCFE"/>
          <w:sz w:val="14"/>
          <w:szCs w:val="14"/>
          <w:highlight w:val="white"/>
        </w:rPr>
        <w:t>replace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569CD6"/>
          <w:sz w:val="14"/>
          <w:szCs w:val="14"/>
          <w:highlight w:val="white"/>
        </w:rPr>
        <w:t>False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), 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for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cluster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in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categories: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means[cluster]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np.mean(random_indices[(cluster)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*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(num_pontos_rand):(cluster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+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1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)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*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(num_pontos_rand), :], </w:t>
      </w:r>
      <w:r>
        <w:rPr>
          <w:rFonts w:ascii="Tlwg Typist" w:hAnsi="Tlwg Typist"/>
          <w:b w:val="false"/>
          <w:i/>
          <w:iCs/>
          <w:color w:val="9CDCFE"/>
          <w:sz w:val="14"/>
          <w:szCs w:val="14"/>
          <w:highlight w:val="white"/>
        </w:rPr>
        <w:t>axis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0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)</w:t>
      </w: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sz w:val="14"/>
          <w:szCs w:val="14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cluster_centers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np.copy(means)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x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</w:t>
      </w:r>
      <w:r>
        <w:rPr>
          <w:rFonts w:ascii="Tlwg Typist" w:hAnsi="Tlwg Typist"/>
          <w:b w:val="false"/>
          <w:i/>
          <w:iCs/>
          <w:color w:val="569CD6"/>
          <w:sz w:val="14"/>
          <w:szCs w:val="14"/>
          <w:highlight w:val="white"/>
        </w:rPr>
        <w:t>True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sz w:val="14"/>
          <w:szCs w:val="14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num_it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while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x: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old_cluster_centers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np.copy(cluster_centers)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sz w:val="14"/>
          <w:szCs w:val="14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for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i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in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</w:t>
      </w:r>
      <w:r>
        <w:rPr>
          <w:rFonts w:ascii="Tlwg Typist" w:hAnsi="Tlwg Typist"/>
          <w:b w:val="false"/>
          <w:i/>
          <w:iCs/>
          <w:color w:val="DCDCAA"/>
          <w:sz w:val="14"/>
          <w:szCs w:val="14"/>
          <w:highlight w:val="white"/>
        </w:rPr>
        <w:t>range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(input_x.shape[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0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]):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dist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[]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for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cluster_center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in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cluster_centers: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dist.append(np.linalg.norm(input_x[i]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-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cluster_center))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output_x[i,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-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1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]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dist.index(</w:t>
      </w:r>
      <w:r>
        <w:rPr>
          <w:rFonts w:ascii="Tlwg Typist" w:hAnsi="Tlwg Typist"/>
          <w:b w:val="false"/>
          <w:i/>
          <w:iCs/>
          <w:color w:val="DCDCAA"/>
          <w:sz w:val="14"/>
          <w:szCs w:val="14"/>
          <w:highlight w:val="white"/>
        </w:rPr>
        <w:t>min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(dist))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for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category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in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categories: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in_category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output_x[output_x[:,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-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1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]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category]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in_category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in_category[:, :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-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1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means[category]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np.mean(in_category, </w:t>
      </w:r>
      <w:r>
        <w:rPr>
          <w:rFonts w:ascii="Tlwg Typist" w:hAnsi="Tlwg Typist"/>
          <w:b w:val="false"/>
          <w:i/>
          <w:iCs/>
          <w:color w:val="9CDCFE"/>
          <w:sz w:val="14"/>
          <w:szCs w:val="14"/>
          <w:highlight w:val="white"/>
        </w:rPr>
        <w:t>axis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0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cluster_centers[category]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means[category]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ind_temp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for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j, cluster_center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in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</w:t>
      </w:r>
      <w:r>
        <w:rPr>
          <w:rFonts w:ascii="Tlwg Typist" w:hAnsi="Tlwg Typist"/>
          <w:b w:val="false"/>
          <w:i/>
          <w:iCs/>
          <w:color w:val="DCDCAA"/>
          <w:sz w:val="14"/>
          <w:szCs w:val="14"/>
          <w:highlight w:val="white"/>
        </w:rPr>
        <w:t>enumerate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(cluster_centers):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dist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[]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for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i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in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</w:t>
      </w:r>
      <w:r>
        <w:rPr>
          <w:rFonts w:ascii="Tlwg Typist" w:hAnsi="Tlwg Typist"/>
          <w:b w:val="false"/>
          <w:i/>
          <w:iCs/>
          <w:color w:val="DCDCAA"/>
          <w:sz w:val="14"/>
          <w:szCs w:val="14"/>
          <w:highlight w:val="white"/>
        </w:rPr>
        <w:t>range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(input_x.shape[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0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]):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dist.append(np.linalg.norm(input_x[i]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-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cluster_center))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ind_temp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(np.argpartition(dist, num_pontos_rand)[:num_pontos_rand])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means[j]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np.mean(input_x[ind_temp], </w:t>
      </w:r>
      <w:r>
        <w:rPr>
          <w:rFonts w:ascii="Tlwg Typist" w:hAnsi="Tlwg Typist"/>
          <w:b w:val="false"/>
          <w:i/>
          <w:iCs/>
          <w:color w:val="9CDCFE"/>
          <w:sz w:val="14"/>
          <w:szCs w:val="14"/>
          <w:highlight w:val="white"/>
        </w:rPr>
        <w:t>axis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0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sz w:val="14"/>
          <w:szCs w:val="14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cluster_centers[j]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means[j]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sz w:val="14"/>
          <w:szCs w:val="14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num_it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+=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</w:t>
      </w:r>
      <w:r>
        <w:rPr>
          <w:rFonts w:ascii="Tlwg Typist" w:hAnsi="Tlwg Typist"/>
          <w:b w:val="false"/>
          <w:i/>
          <w:iCs/>
          <w:color w:val="B5CEA8"/>
          <w:sz w:val="14"/>
          <w:szCs w:val="14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if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((old_cluster_centers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-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cluster_centers)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&lt;=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tol).all() </w:t>
      </w:r>
      <w:r>
        <w:rPr>
          <w:rFonts w:ascii="Tlwg Typist" w:hAnsi="Tlwg Typist"/>
          <w:b w:val="false"/>
          <w:i/>
          <w:iCs/>
          <w:color w:val="569CD6"/>
          <w:sz w:val="14"/>
          <w:szCs w:val="14"/>
          <w:highlight w:val="white"/>
        </w:rPr>
        <w:t>or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num_it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&gt;=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max_it: 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        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x </w:t>
      </w:r>
      <w:r>
        <w:rPr>
          <w:rFonts w:ascii="Tlwg Typist" w:hAnsi="Tlwg Typist"/>
          <w:b w:val="false"/>
          <w:i/>
          <w:iCs/>
          <w:color w:val="D4D4D4"/>
          <w:sz w:val="14"/>
          <w:szCs w:val="14"/>
          <w:highlight w:val="white"/>
        </w:rPr>
        <w:t>=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 </w:t>
      </w:r>
      <w:r>
        <w:rPr>
          <w:rFonts w:ascii="Tlwg Typist" w:hAnsi="Tlwg Typist"/>
          <w:b w:val="false"/>
          <w:i/>
          <w:iCs/>
          <w:color w:val="569CD6"/>
          <w:sz w:val="14"/>
          <w:szCs w:val="14"/>
          <w:highlight w:val="white"/>
        </w:rPr>
        <w:t>False</w:t>
      </w:r>
    </w:p>
    <w:p>
      <w:pPr>
        <w:pStyle w:val="Normal"/>
        <w:spacing w:lineRule="atLeast" w:line="285" w:before="0" w:after="0"/>
        <w:rPr>
          <w:rFonts w:ascii="Tlwg Typist" w:hAnsi="Tlwg Typist"/>
          <w:i/>
          <w:i/>
          <w:iCs/>
          <w:color w:val="000000"/>
          <w:sz w:val="14"/>
          <w:szCs w:val="14"/>
          <w:highlight w:val="white"/>
        </w:rPr>
      </w:pPr>
      <w:r>
        <w:rPr>
          <w:rFonts w:ascii="Tlwg Typist" w:hAnsi="Tlwg Typist"/>
          <w:i/>
          <w:iCs/>
          <w:color w:val="000000"/>
          <w:sz w:val="14"/>
          <w:szCs w:val="14"/>
          <w:highlight w:val="white"/>
        </w:rPr>
        <w:t>    </w:t>
      </w:r>
      <w:r>
        <w:rPr>
          <w:rFonts w:ascii="Tlwg Typist" w:hAnsi="Tlwg Typist"/>
          <w:b w:val="false"/>
          <w:i/>
          <w:iCs/>
          <w:color w:val="C586C0"/>
          <w:sz w:val="14"/>
          <w:szCs w:val="14"/>
          <w:highlight w:val="white"/>
        </w:rPr>
        <w:t>return</w:t>
      </w:r>
      <w:r>
        <w:rPr>
          <w:rFonts w:ascii="Tlwg Typist" w:hAnsi="Tlwg Typist"/>
          <w:b w:val="false"/>
          <w:i/>
          <w:iCs/>
          <w:color w:val="000000"/>
          <w:sz w:val="14"/>
          <w:szCs w:val="14"/>
          <w:highlight w:val="white"/>
        </w:rPr>
        <w:t>(output_x, cluster_centers)</w:t>
      </w:r>
    </w:p>
    <w:p>
      <w:pPr>
        <w:pStyle w:val="Normal"/>
        <w:ind w:left="360" w:right="0" w:hanging="0"/>
        <w:jc w:val="both"/>
        <w:rPr>
          <w:sz w:val="22"/>
          <w:szCs w:val="18"/>
        </w:rPr>
      </w:pPr>
      <w:r>
        <w:rPr>
          <w:i w:val="false"/>
          <w:iCs w:val="false"/>
          <w:sz w:val="22"/>
          <w:szCs w:val="18"/>
          <w:lang w:eastAsia="en-US"/>
        </w:rPr>
        <w:t xml:space="preserve"> </w:t>
      </w:r>
    </w:p>
    <w:p>
      <w:pPr>
        <w:pStyle w:val="Normal"/>
        <w:spacing w:before="0" w:after="0"/>
        <w:ind w:left="360" w:right="0" w:hanging="0"/>
        <w:jc w:val="both"/>
        <w:rPr>
          <w:lang w:eastAsia="en-US"/>
        </w:rPr>
      </w:pPr>
      <w:r>
        <w:rPr>
          <w:rFonts w:ascii="Tlwg Typist" w:hAnsi="Tlwg Typist"/>
          <w:i/>
          <w:iCs/>
          <w:sz w:val="18"/>
          <w:szCs w:val="18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lwg Typis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Application>LibreOffice/6.4.5.2$Linux_X86_64 LibreOffice_project/40$Build-2</Application>
  <Pages>3</Pages>
  <Words>351</Words>
  <Characters>2558</Characters>
  <CharactersWithSpaces>3266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2020-08-30T11:58:12Z</dcterms:created>
  <dc:creator>Gabriel Espeschit</dc:creator>
  <dc:description/>
  <dc:language>pt-BR</dc:language>
  <cp:lastModifiedBy>Gabriel Espeschit</cp:lastModifiedBy>
  <dcterms:modified xsi:type="dcterms:W3CDTF">2020-08-30T12:20:23Z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