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AWS Cloud Practitioner – Containers, ECS, EKS e Fargate</w:t>
      </w:r>
    </w:p>
    <w:p>
      <w:r>
        <w:t>1. O que é o AWS Fargate e qual é sua principal característica em relação à infraestrutura?</w:t>
      </w:r>
    </w:p>
    <w:p>
      <w:r>
        <w:t>2. No Amazon ECS, quais são os dois tipos de launch type disponíveis?</w:t>
      </w:r>
    </w:p>
    <w:p>
      <w:r>
        <w:t>3. O AWS Fargate depende de qual serviço de orquestração para executar containers?</w:t>
      </w:r>
    </w:p>
    <w:p>
      <w:r>
        <w:t>4. No contexto do Amazon EKS, o Fargate gerencia automaticamente quais componentes?</w:t>
      </w:r>
    </w:p>
    <w:p>
      <w:r>
        <w:t>5. Qual a diferença entre executar containers no ECS usando EC2 e usando Fargate?</w:t>
      </w:r>
    </w:p>
    <w:p>
      <w:r>
        <w:t>6. O Amazon ECR é usado para qual finalidade?</w:t>
      </w:r>
    </w:p>
    <w:p>
      <w:r>
        <w:t>7. No EKS, quando utilizamos Fargate, ainda precisamos gerenciar nós do Kubernetes?</w:t>
      </w:r>
    </w:p>
    <w:p>
      <w:r>
        <w:t>8. O Fargate é considerado serverless porque o usuário não precisa gerenciar qual parte da infraestrutura?</w:t>
      </w:r>
    </w:p>
    <w:p>
      <w:r>
        <w:t>9. No ECS, o que define se sua aplicação será serverless ou não?</w:t>
      </w:r>
    </w:p>
    <w:p>
      <w:r>
        <w:t>10. Em uma arquitetura com Fargate, quem é responsável por dimensionar, atualizar e manter a infraestrutura onde os containers rodam?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