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1 — Desenvolvimento com serviços da AWS</w:t>
      </w:r>
    </w:p>
    <w:p>
      <w:pPr>
        <w:pStyle w:val="DocMeta"/>
      </w:pPr>
      <w:r>
        <w:t>Simulado 04 de 07  |  Questões 061–080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061  ·  Simulado 4, pergunta 17</w:t>
      </w:r>
    </w:p>
    <w:p>
      <w:pPr/>
      <w:r>
        <w:t>Um desenvolvedor está construindo uma aplicação em contêineres na AWS. A aplicação se comunica com um serviço de terceiros usando chaves de API. O desenvolvedor precisa de uma maneira segura para armazenar as chaves de API e passá-las para a aplicação em contêiner.</w:t>
      </w:r>
    </w:p>
    <w:p>
      <w:pPr>
        <w:spacing w:after="120"/>
      </w:pPr>
      <w:r>
        <w:t>Quais soluções atenderão a esses requisitos? (Escolha duas.)</w:t>
      </w:r>
    </w:p>
    <w:p>
      <w:pPr>
        <w:pStyle w:val="OptionText"/>
        <w:keepNext w:val="0"/>
        <w:spacing w:after="100"/>
      </w:pPr>
      <w:r>
        <w:t>A. Armazenar as chaves de API como um parâmetro SecureString no AWS Systems Manager Parameter Store. Conceder à aplicação acesso para recuperar o valor do Parameter Store.</w:t>
      </w:r>
    </w:p>
    <w:p>
      <w:pPr>
        <w:pStyle w:val="OptionText"/>
        <w:keepNext w:val="0"/>
        <w:spacing w:after="100"/>
      </w:pPr>
      <w:r>
        <w:t>B. Armazenar as chaves de API em modelos do AWS CloudFormation usando codificação base64. Passar as chaves de API para a aplicação através de variáveis de ambiente na definição do contêiner.</w:t>
      </w:r>
    </w:p>
    <w:p>
      <w:pPr>
        <w:pStyle w:val="OptionText"/>
        <w:keepNext w:val="0"/>
        <w:spacing w:after="100"/>
      </w:pPr>
      <w:r>
        <w:t>C. Adicionar um novo parâmetro do AWS CloudFormation ao modelo do CloudFormation. Passar as chaves de API para a aplicação usando variáveis de ambiente na definição do contêiner.</w:t>
      </w:r>
    </w:p>
    <w:p>
      <w:pPr>
        <w:pStyle w:val="OptionText"/>
        <w:keepNext w:val="0"/>
        <w:spacing w:after="100"/>
      </w:pPr>
      <w:r>
        <w:t>D. Embutir as chaves de API na aplicação. Construir a imagem do contêiner localmente (on-premises). Fazer o upload da imagem do contêiner para o Amazon Elastic Container Registry (Amazon ECR).</w:t>
      </w:r>
    </w:p>
    <w:p>
      <w:pPr>
        <w:pStyle w:val="OptionText"/>
        <w:keepNext w:val="0"/>
        <w:spacing w:after="100"/>
      </w:pPr>
      <w:r>
        <w:t>E. Armazenar as chaves de API como um parâmetro SecretString no AWS Secrets Manager. Conceder à aplicação acesso para recuperar o valor do Secrets Manager.</w:t>
      </w:r>
    </w:p>
    <w:p>
      <w:pPr>
        <w:spacing w:before="0" w:after="0"/>
        <w:pBdr>
          <w:bottom w:val="single" w:sz="3" w:color="E2E8F0"/>
        </w:pBdr>
      </w:pPr>
    </w:p>
    <w:p>
      <w:pPr>
        <w:pStyle w:val="QuestionHeading"/>
        <w:keepNext/>
        <w:spacing w:before="240"/>
      </w:pPr>
      <w:r>
        <w:t>QUESTÃO 062  ·  Simulado 4, pergunta 19</w:t>
      </w:r>
    </w:p>
    <w:p>
      <w:pPr/>
      <w:r>
        <w:t>Uma empresa está usando o Amazon API Gateway para invocar uma nova função AWS Lambda. A empresa tem versões da função Lambda em seus ambientes PROD e DEV. Em cada ambiente, há um alias da função Lambda apontando para a versão correspondente da função. O API Gateway tem um estágio (stage) que está configurado para apontar para o alias PROD.</w:t>
      </w:r>
    </w:p>
    <w:p>
      <w:pPr/>
      <w:r>
        <w:t>A empresa quer configurar o API Gateway para permitir que as versões PROD e DEV da função Lambda estejam disponíveis de forma simultânea e distinta.</w:t>
      </w:r>
    </w:p>
    <w:p>
      <w:pPr>
        <w:spacing w:after="120"/>
      </w:pPr>
      <w:r>
        <w:t>Qual solução atenderá a esses requisitos?</w:t>
      </w:r>
    </w:p>
    <w:p>
      <w:pPr>
        <w:pStyle w:val="OptionText"/>
        <w:keepNext w:val="0"/>
        <w:spacing w:after="100"/>
      </w:pPr>
      <w:r>
        <w:t>A. Habilitar um autorizador Lambda (Lambda authorizer) para o alias da função Lambda no API Gateway. Republicar PROD e criar um novo estágio para DEV. Criar variáveis de estágio (stage variables) do API Gateway para os estágios PROD e DEV. Apontar cada variável de estágio do autorizador Lambda PROD para o autorizador Lambda DEV.</w:t>
      </w:r>
    </w:p>
    <w:p>
      <w:pPr>
        <w:pStyle w:val="OptionText"/>
        <w:keepNext w:val="0"/>
        <w:spacing w:after="100"/>
      </w:pPr>
      <w:r>
        <w:t>B. Configurar uma resposta de gateway (gateway response) no API Gateway para o alias da função Lambda. Republicar PROD e criar um novo estágio para DEV. Criar respostas de gateway no API Gateway para os aliases Lambda PROD e DEV.</w:t>
      </w:r>
    </w:p>
    <w:p>
      <w:pPr>
        <w:pStyle w:val="OptionText"/>
        <w:keepNext w:val="0"/>
        <w:spacing w:after="100"/>
      </w:pPr>
      <w:r>
        <w:t>C. Usar uma variável de ambiente (environment variable) para o alias da função Lambda no API Gateway. Republicar PROD e criar um novo estágio para desenvolvimento. Criar variáveis de ambiente do API Gateway para os estágios PROD e DEV. Apontar cada variável de estágio do alias da função Lambda PROD para o alias da função Lambda DEV.</w:t>
      </w:r>
    </w:p>
    <w:p>
      <w:pPr>
        <w:pStyle w:val="OptionText"/>
        <w:keepNext w:val="0"/>
        <w:spacing w:after="100"/>
      </w:pPr>
      <w:r>
        <w:t>D. Usar uma variável de estágio (stage variable) do API Gateway para configurar o alias da função Lambda. Republicar PROD e criar um novo estágio para desenvolvimento. Criar variáveis de estágio do API Gateway para os estágios PROD e DEV. Apontar cada variável de estágio para o alias da função Lambda PROD e para o alias da função Lambda DEV.</w:t>
      </w:r>
    </w:p>
    <w:p>
      <w:pPr>
        <w:spacing w:before="0" w:after="0"/>
        <w:pBdr>
          <w:bottom w:val="single" w:sz="3" w:color="E2E8F0"/>
        </w:pBdr>
      </w:pPr>
    </w:p>
    <w:p>
      <w:pPr>
        <w:pStyle w:val="QuestionHeading"/>
        <w:keepNext/>
        <w:spacing w:before="240"/>
      </w:pPr>
      <w:r>
        <w:t>QUESTÃO 063  ·  Simulado 4, pergunta 20</w:t>
      </w:r>
    </w:p>
    <w:p>
      <w:pPr/>
      <w:r>
        <w:t>Um desenvolvedor está trabalhando em uma plataforma de e-commerce que se comunica com várias APIs de processamento de pagamento de terceiros. Os serviços de pagamento de terceiros não fornecem um ambiente de teste.</w:t>
      </w:r>
    </w:p>
    <w:p>
      <w:pPr/>
      <w:r>
        <w:t>O desenvolvedor precisa validar a integração da plataforma de e-commerce com as APIs de processamento de pagamento de terceiros. O desenvolvedor deve testar o código de integração da API sem invocar as APIs de processamento de pagamento de terceiros.</w:t>
      </w:r>
    </w:p>
    <w:p>
      <w:pPr>
        <w:spacing w:after="120"/>
      </w:pPr>
      <w:r>
        <w:t>Qual solução atenderá a esses requisitos?</w:t>
      </w:r>
    </w:p>
    <w:p>
      <w:pPr>
        <w:pStyle w:val="OptionText"/>
        <w:keepNext w:val="0"/>
        <w:spacing w:after="100"/>
      </w:pPr>
      <w:r>
        <w:t>A. Configurar uma REST API do Amazon API Gateway com uma resposta de gateway (gateway response) configurada para o código de status 200. Adicionar modelos de resposta (response templates) que contenham respostas de exemplo capturadas da API real de terceiros.</w:t>
      </w:r>
    </w:p>
    <w:p>
      <w:pPr>
        <w:pStyle w:val="OptionText"/>
        <w:keepNext w:val="0"/>
        <w:spacing w:after="100"/>
      </w:pPr>
      <w:r>
        <w:t>B. Configurar uma API GraphQL do AWS AppSync com uma fonte de dados (data source) configurada para cada API de terceiros. Especificar um tipo de integração Mock. Configurar as respostas de integração usando respostas de exemplo capturadas da API real de terceiros.</w:t>
      </w:r>
    </w:p>
    <w:p>
      <w:pPr>
        <w:pStyle w:val="OptionText"/>
        <w:keepNext w:val="0"/>
        <w:spacing w:after="100"/>
      </w:pPr>
      <w:r>
        <w:t>C. Criar uma função AWS Lambda para cada API de terceiros. Embutir respostas capturadas da API real de terceiros. Configurar o Amazon Route 53 Resolver com um endpoint de entrada (inbound endpoint) para o Amazon Resource Name (ARN) de cada função Lambda.</w:t>
      </w:r>
    </w:p>
    <w:p>
      <w:pPr>
        <w:pStyle w:val="OptionText"/>
        <w:keepNext w:val="0"/>
        <w:spacing w:after="100"/>
      </w:pPr>
      <w:r>
        <w:t>D. Configurar uma REST API do Amazon API Gateway para cada API de terceiros. Especificar um tipo de solicitação de integração (integration request) Mock. Configurar as respostas de integração usando respostas de exemplo capturadas da API real de terceiros.</w:t>
      </w:r>
    </w:p>
    <w:p>
      <w:pPr>
        <w:spacing w:before="0" w:after="0"/>
        <w:pBdr>
          <w:bottom w:val="single" w:sz="3" w:color="E2E8F0"/>
        </w:pBdr>
      </w:pPr>
    </w:p>
    <w:p>
      <w:pPr>
        <w:pStyle w:val="QuestionHeading"/>
        <w:keepNext/>
        <w:spacing w:before="240"/>
      </w:pPr>
      <w:r>
        <w:t>QUESTÃO 064  ·  Simulado 4, pergunta 28</w:t>
      </w:r>
    </w:p>
    <w:p>
      <w:pPr/>
      <w:r>
        <w:t>Uma empresa com várias filiais tem um aplicativo de análise e relatórios. Cada filial envia um relatório de vendas para um bucket compartilhado do Amazon S3 em um horário predefinido todos os dias. A empresa desenvolveu uma função AWS Lambda que analisa os relatórios de todas as filiais de uma só vez. A função Lambda armazena os resultados em um banco de dados.</w:t>
      </w:r>
    </w:p>
    <w:p>
      <w:pPr/>
      <w:r>
        <w:t>A empresa precisa iniciar a análise uma vez por dia, em um horário específico.</w:t>
      </w:r>
    </w:p>
    <w:p>
      <w:pPr>
        <w:spacing w:after="120"/>
      </w:pPr>
      <w:r>
        <w:t>Qual solução atenderá a esses requisitos da forma MAIS econômica?</w:t>
      </w:r>
    </w:p>
    <w:p>
      <w:pPr>
        <w:pStyle w:val="OptionText"/>
        <w:keepNext w:val="0"/>
        <w:spacing w:after="100"/>
      </w:pPr>
      <w:r>
        <w:t>A. Configurar uma notificação de evento do S3 para invocar a função Lambda quando uma filial faz o upload de um relatório de vendas.</w:t>
      </w:r>
    </w:p>
    <w:p>
      <w:pPr>
        <w:pStyle w:val="OptionText"/>
        <w:keepNext w:val="0"/>
        <w:spacing w:after="100"/>
      </w:pPr>
      <w:r>
        <w:t>B. Criar uma máquina de estados do AWS Step Functions que invoca a função Lambda uma vez por dia no horário predefinido.</w:t>
      </w:r>
    </w:p>
    <w:p>
      <w:pPr>
        <w:pStyle w:val="OptionText"/>
        <w:keepNext w:val="0"/>
        <w:spacing w:after="100"/>
      </w:pPr>
      <w:r>
        <w:t>C. Configurar a função Lambda para ser executada continuamente e iniciar a análise apenas no horário predefinido a cada dia.</w:t>
      </w:r>
    </w:p>
    <w:p>
      <w:pPr>
        <w:pStyle w:val="OptionText"/>
        <w:keepNext w:val="0"/>
        <w:spacing w:after="100"/>
      </w:pPr>
      <w:r>
        <w:t>D. Criar uma regra agendada (scheduled rule) do Amazon EventBridge que invoca a função Lambda uma vez por dia no horário predefinido.</w:t>
      </w:r>
    </w:p>
    <w:p>
      <w:pPr>
        <w:spacing w:before="0" w:after="0"/>
        <w:pBdr>
          <w:bottom w:val="single" w:sz="3" w:color="E2E8F0"/>
        </w:pBdr>
      </w:pPr>
    </w:p>
    <w:p>
      <w:pPr>
        <w:pStyle w:val="QuestionHeading"/>
        <w:keepNext/>
        <w:spacing w:before="240"/>
      </w:pPr>
      <w:r>
        <w:t>QUESTÃO 065  ·  Simulado 4, pergunta 29</w:t>
      </w:r>
    </w:p>
    <w:p>
      <w:pPr/>
      <w:r>
        <w:t>Um desenvolvedor tem uma aplicação que invoca de forma assíncrona uma função AWS Lambda. O desenvolvedor quer armazenar as mensagens que resultaram em invocações com falha da função Lambda para que a aplicação possa tentar a chamada novamente mais tarde.</w:t>
      </w:r>
    </w:p>
    <w:p>
      <w:pPr>
        <w:spacing w:after="120"/>
      </w:pPr>
      <w:r>
        <w:t>O que o desenvolvedor deve fazer para atingir esse objetivo com a MENOR sobrecarga operacional?</w:t>
      </w:r>
    </w:p>
    <w:p>
      <w:pPr>
        <w:pStyle w:val="OptionText"/>
        <w:keepNext w:val="0"/>
        <w:spacing w:after="100"/>
      </w:pPr>
      <w:r>
        <w:t>A. Configurar grupos de logs do Amazon CloudWatch Logs para filtrar e armazenar as mensagens em um bucket Amazon S3. Importar as mensagens no Lambda. Executar a função Lambda novamente.</w:t>
      </w:r>
    </w:p>
    <w:p>
      <w:pPr>
        <w:pStyle w:val="OptionText"/>
        <w:keepNext w:val="0"/>
        <w:spacing w:after="100"/>
      </w:pPr>
      <w:r>
        <w:t>B. Configurar o Amazon EventBridge para enviar as mensagens para o Amazon Simple Notification Service (Amazon SNS) para iniciar a função Lambda novamente.</w:t>
      </w:r>
    </w:p>
    <w:p>
      <w:pPr>
        <w:pStyle w:val="OptionText"/>
        <w:keepNext w:val="0"/>
        <w:spacing w:after="100"/>
      </w:pPr>
      <w:r>
        <w:t>C. Implementar uma fila de mensagens mortas (dead-letter queue) para as mensagens descartadas. Definir a fila de mensagens mortas como uma fonte de eventos (event source) para a função Lambda.</w:t>
      </w:r>
    </w:p>
    <w:p>
      <w:pPr>
        <w:pStyle w:val="OptionText"/>
        <w:keepNext w:val="0"/>
        <w:spacing w:after="100"/>
      </w:pPr>
      <w:r>
        <w:t>D. Enviar eventos do Amazon EventBridge para uma fila do Amazon Simple Queue Service (Amazon SQS). Configurar a função Lambda para extrair (pull) mensagens da fila SQS. Executar a função Lambda novamente.</w:t>
      </w:r>
    </w:p>
    <w:p>
      <w:pPr>
        <w:spacing w:before="0" w:after="0"/>
        <w:pBdr>
          <w:bottom w:val="single" w:sz="3" w:color="E2E8F0"/>
        </w:pBdr>
      </w:pPr>
    </w:p>
    <w:p>
      <w:pPr>
        <w:pStyle w:val="QuestionHeading"/>
        <w:keepNext/>
        <w:spacing w:before="240"/>
      </w:pPr>
      <w:r>
        <w:t>QUESTÃO 066  ·  Simulado 4, pergunta 32</w:t>
      </w:r>
    </w:p>
    <w:p>
      <w:pPr/>
      <w:r>
        <w:t>Um site de jogos oferece aos usuários a capacidade de trocar itens de jogo entre si na plataforma. A plataforma exige que os registros de ambos os usuários sejam atualizados e persistidos em uma única transação. Se qualquer atualização falhar, a transação deve ser revertida (rollback).</w:t>
      </w:r>
    </w:p>
    <w:p>
      <w:pPr>
        <w:spacing w:after="120"/>
      </w:pPr>
      <w:r>
        <w:t>Quais soluções da AWS podem fornecer a capacidade transacional necessária para esse recurso? (Escolha duas.)</w:t>
      </w:r>
    </w:p>
    <w:p>
      <w:pPr>
        <w:pStyle w:val="OptionText"/>
        <w:keepNext w:val="0"/>
        <w:spacing w:after="100"/>
      </w:pPr>
      <w:r>
        <w:t>A. Amazon DynamoDB com operações realizadas com o parâmetro ConsistentRead definido como true</w:t>
      </w:r>
    </w:p>
    <w:p>
      <w:pPr>
        <w:pStyle w:val="OptionText"/>
        <w:keepNext w:val="0"/>
        <w:spacing w:after="100"/>
      </w:pPr>
      <w:r>
        <w:t>B. Amazon ElastiCache for Memcached com operações realizadas dentro de um bloco de transação</w:t>
      </w:r>
    </w:p>
    <w:p>
      <w:pPr>
        <w:pStyle w:val="OptionText"/>
        <w:keepNext w:val="0"/>
        <w:spacing w:after="100"/>
      </w:pPr>
      <w:r>
        <w:t>C. Amazon DynamoDB com leituras e gravações feitas usando operações Transact</w:t>
      </w:r>
    </w:p>
    <w:p>
      <w:pPr>
        <w:pStyle w:val="OptionText"/>
        <w:keepNext w:val="0"/>
        <w:spacing w:after="100"/>
      </w:pPr>
      <w:r>
        <w:t>D. Amazon Aurora MySQL com operações realizadas dentro de um bloco de transação</w:t>
      </w:r>
    </w:p>
    <w:p>
      <w:pPr>
        <w:pStyle w:val="OptionText"/>
        <w:keepNext w:val="0"/>
        <w:spacing w:after="100"/>
      </w:pPr>
      <w:r>
        <w:t>E. Amazon Athena com operações realizadas dentro de um bloco de transação</w:t>
      </w:r>
    </w:p>
    <w:p>
      <w:pPr>
        <w:spacing w:before="0" w:after="0"/>
        <w:pBdr>
          <w:bottom w:val="single" w:sz="3" w:color="E2E8F0"/>
        </w:pBdr>
      </w:pPr>
    </w:p>
    <w:p>
      <w:pPr>
        <w:pStyle w:val="QuestionHeading"/>
        <w:keepNext/>
        <w:spacing w:before="240"/>
      </w:pPr>
      <w:r>
        <w:t>QUESTÃO 067  ·  Simulado 4, pergunta 39</w:t>
      </w:r>
    </w:p>
    <w:p>
      <w:pPr/>
      <w:r>
        <w:t>Um desenvolvedor está escrevendo um aplicativo para analisar o tráfego de um conjunto de instâncias Amazon EC2. As instâncias EC2 ficam atrás de um Application Load Balancer (ALB) público. Um servidor HTTP é executado em cada instância EC2, registrando todas as solicitações em um arquivo de log.</w:t>
      </w:r>
    </w:p>
    <w:p>
      <w:pPr/>
      <w:r>
        <w:t>O desenvolvedor quer capturar os endereços IP públicos dos clientes. Ao analisar os arquivos de log, o desenvolvedor vê apenas o endereço IP do ALB.</w:t>
      </w:r>
    </w:p>
    <w:p>
      <w:pPr>
        <w:spacing w:after="120"/>
      </w:pPr>
      <w:r>
        <w:t>O que o desenvolvedor deve fazer para capturar os endereços IP públicos dos clientes no arquivo de log?</w:t>
      </w:r>
    </w:p>
    <w:p>
      <w:pPr>
        <w:pStyle w:val="OptionText"/>
        <w:keepNext w:val="0"/>
        <w:spacing w:after="100"/>
      </w:pPr>
      <w:r>
        <w:t>A. Adicionar um cabeçalho Host na configuração de log do servidor HTTP.</w:t>
      </w:r>
    </w:p>
    <w:p>
      <w:pPr>
        <w:pStyle w:val="OptionText"/>
        <w:keepNext w:val="0"/>
        <w:spacing w:after="100"/>
      </w:pPr>
      <w:r>
        <w:t>B. Instalar o agente do Amazon CloudWatch Logs em cada instância EC2. Configurar o agente para gravar no arquivo de log.</w:t>
      </w:r>
    </w:p>
    <w:p>
      <w:pPr>
        <w:pStyle w:val="OptionText"/>
        <w:keepNext w:val="0"/>
        <w:spacing w:after="100"/>
      </w:pPr>
      <w:r>
        <w:t>C. Instalar o daemon do AWS X-Ray em cada instância EC2. Configurar o daemon para gravar no arquivo de log.</w:t>
      </w:r>
    </w:p>
    <w:p>
      <w:pPr>
        <w:pStyle w:val="OptionText"/>
        <w:keepNext w:val="0"/>
        <w:spacing w:after="100"/>
      </w:pPr>
      <w:r>
        <w:t>D. Adicionar um cabeçalho X-Forwarded-For na configuração de log do servidor HTTP.</w:t>
      </w:r>
    </w:p>
    <w:p>
      <w:pPr>
        <w:spacing w:before="0" w:after="0"/>
        <w:pBdr>
          <w:bottom w:val="single" w:sz="3" w:color="E2E8F0"/>
        </w:pBdr>
      </w:pPr>
    </w:p>
    <w:p>
      <w:pPr>
        <w:pStyle w:val="QuestionHeading"/>
        <w:keepNext/>
        <w:spacing w:before="240"/>
      </w:pPr>
      <w:r>
        <w:t>QUESTÃO 068  ·  Simulado 4, pergunta 41</w:t>
      </w:r>
    </w:p>
    <w:p>
      <w:pPr/>
      <w:r>
        <w:t>Um desenvolvedor precisa de acesso temporário a recursos em uma segunda conta.</w:t>
      </w:r>
    </w:p>
    <w:p>
      <w:pPr>
        <w:spacing w:after="120"/>
      </w:pPr>
      <w:r>
        <w:t>Qual é a maneira MAIS segura de fazer isso?</w:t>
      </w:r>
    </w:p>
    <w:p>
      <w:pPr>
        <w:pStyle w:val="OptionText"/>
        <w:keepNext w:val="0"/>
        <w:spacing w:after="100"/>
      </w:pPr>
      <w:r>
        <w:t>A. Usar os pools de usuários do Amazon Cognito para obter credenciais de curta duração para a segunda conta.</w:t>
      </w:r>
    </w:p>
    <w:p>
      <w:pPr>
        <w:pStyle w:val="OptionText"/>
        <w:keepNext w:val="0"/>
        <w:spacing w:after="100"/>
      </w:pPr>
      <w:r>
        <w:t>B. Criar uma chave de acesso do IAM dedicada para a segunda conta e enviá-la por e-mail.</w:t>
      </w:r>
    </w:p>
    <w:p>
      <w:pPr>
        <w:pStyle w:val="OptionText"/>
        <w:keepNext w:val="0"/>
        <w:spacing w:after="100"/>
      </w:pPr>
      <w:r>
        <w:t>C. Criar uma função de acesso entre contas (cross-account) e usar a API sts:AssumeRole para obter credenciais de curta duração.</w:t>
      </w:r>
    </w:p>
    <w:p>
      <w:pPr>
        <w:pStyle w:val="OptionText"/>
        <w:keepNext w:val="0"/>
        <w:spacing w:after="100"/>
      </w:pPr>
      <w:r>
        <w:t>D. Estabelecer confiança e adicionar uma chave SSH da segunda conta ao usuário do IAM.</w:t>
      </w:r>
    </w:p>
    <w:p>
      <w:pPr>
        <w:spacing w:before="0" w:after="0"/>
        <w:pBdr>
          <w:bottom w:val="single" w:sz="3" w:color="E2E8F0"/>
        </w:pBdr>
      </w:pPr>
    </w:p>
    <w:p>
      <w:pPr>
        <w:pStyle w:val="QuestionHeading"/>
        <w:keepNext/>
        <w:spacing w:before="240"/>
      </w:pPr>
      <w:r>
        <w:t>QUESTÃO 069  ·  Simulado 4, pergunta 44</w:t>
      </w:r>
    </w:p>
    <w:p>
      <w:pPr/>
      <w:r>
        <w:t>Um desenvolvedor está trabalhando em uma aplicação web que requer a ativação seletiva de recursos específicos. O desenvolvedor quer manter esses recursos ocultos dos usuários finais até que estejam prontos para acesso público.</w:t>
      </w:r>
    </w:p>
    <w:p>
      <w:pPr>
        <w:spacing w:after="120"/>
      </w:pPr>
      <w:r>
        <w:t>Qual solução atenderá a esses requisitos?</w:t>
      </w:r>
    </w:p>
    <w:p>
      <w:pPr>
        <w:pStyle w:val="OptionText"/>
        <w:keepNext w:val="0"/>
        <w:spacing w:after="100"/>
      </w:pPr>
      <w:r>
        <w:t>A. Criar um perfil de configuração de feature flags no AWS AppSync. Armazenar os valores dos feature flags no perfil de configuração. Ativar e desativar os feature flags conforme necessário.</w:t>
      </w:r>
    </w:p>
    <w:p>
      <w:pPr>
        <w:pStyle w:val="OptionText"/>
        <w:keepNext w:val="0"/>
        <w:spacing w:after="100"/>
      </w:pPr>
      <w:r>
        <w:t>B. Armazenar dados de pré-lançamento em uma tabela do Amazon DynamoDB. Habilitar Amazon DynamoDB Streams na tabela. Alternar entre estados oculto e visível usando o DynamoDB Streams.</w:t>
      </w:r>
    </w:p>
    <w:p>
      <w:pPr>
        <w:pStyle w:val="OptionText"/>
        <w:keepNext w:val="0"/>
        <w:spacing w:after="100"/>
      </w:pPr>
      <w:r>
        <w:t>C. Criar um perfil de configuração de feature flags no AWS AppConfig. Armazenar os valores dos feature flags no perfil de configuração. Ativar e desativar os feature flags conforme necessário.</w:t>
      </w:r>
    </w:p>
    <w:p>
      <w:pPr>
        <w:pStyle w:val="OptionText"/>
        <w:keepNext w:val="0"/>
        <w:spacing w:after="100"/>
      </w:pPr>
      <w:r>
        <w:t>D. Armazenar dados de pré-lançamento no AWS Amplify DataStore. Alternar entre estados oculto e visível usando a sincronização em nuvem do Amplify DataStore.</w:t>
      </w:r>
    </w:p>
    <w:p>
      <w:pPr>
        <w:spacing w:before="0" w:after="0"/>
        <w:pBdr>
          <w:bottom w:val="single" w:sz="3" w:color="E2E8F0"/>
        </w:pBdr>
      </w:pPr>
    </w:p>
    <w:p>
      <w:pPr>
        <w:pStyle w:val="QuestionHeading"/>
        <w:keepNext/>
        <w:spacing w:before="240"/>
      </w:pPr>
      <w:r>
        <w:t>QUESTÃO 070  ·  Simulado 4, pergunta 48</w:t>
      </w:r>
    </w:p>
    <w:p>
      <w:pPr/>
      <w:r>
        <w:t>Um desenvolvedor está implementando uma função AWS Lambda que será invocada quando um objeto for carregado no Amazon S3. O desenvolvedor quer testar a função Lambda em uma máquina local de desenvolvimento antes de publicá-la em uma conta de produção da AWS.</w:t>
      </w:r>
    </w:p>
    <w:p>
      <w:pPr>
        <w:spacing w:after="120"/>
      </w:pPr>
      <w:r>
        <w:t>Qual solução atenderá a esses requisitos com o menor overhead operacional?</w:t>
      </w:r>
    </w:p>
    <w:p>
      <w:pPr>
        <w:pStyle w:val="OptionText"/>
        <w:keepNext w:val="0"/>
        <w:spacing w:after="100"/>
      </w:pPr>
      <w:r>
        <w:t>A. Fazer upload de um objeto no Amazon S3 usando o comando CLI aws s3api put-object. Aguardar a invocação local do Lambda a partir do evento do S3.</w:t>
      </w:r>
    </w:p>
    <w:p>
      <w:pPr>
        <w:pStyle w:val="OptionText"/>
        <w:keepNext w:val="0"/>
        <w:spacing w:after="100"/>
      </w:pPr>
      <w:r>
        <w:t>B. Criar um arquivo de texto JSON de exemplo para um evento put object do S3. Invocar a função Lambda localmente. Usar o comando CLI aws lambda invoke com o arquivo JSON e o nome da função Lambda como argumentos.</w:t>
      </w:r>
    </w:p>
    <w:p>
      <w:pPr>
        <w:pStyle w:val="OptionText"/>
        <w:keepNext w:val="0"/>
        <w:spacing w:after="100"/>
      </w:pPr>
      <w:r>
        <w:t>C. Usar o comando CLI sam local start-lambda para iniciar o Lambda. Usar o comando CLI sam local generate-event s3 put para criar o arquivo JSON de teste do Lambda. Usar o comando CLI sam local invoke com o arquivo JSON como argumento para invocar a função Lambda.</w:t>
      </w:r>
    </w:p>
    <w:p>
      <w:pPr>
        <w:pStyle w:val="OptionText"/>
        <w:keepNext w:val="0"/>
        <w:spacing w:after="100"/>
      </w:pPr>
      <w:r>
        <w:t>D. Criar uma string JSON para o evento put object do S3. No AWS Management Console, usar a string JSON para criar um evento de teste para a função Lambda local. Executar o teste.</w:t>
      </w:r>
    </w:p>
    <w:p>
      <w:pPr>
        <w:spacing w:before="0" w:after="0"/>
        <w:pBdr>
          <w:bottom w:val="single" w:sz="3" w:color="E2E8F0"/>
        </w:pBdr>
      </w:pPr>
    </w:p>
    <w:p>
      <w:pPr>
        <w:pStyle w:val="QuestionHeading"/>
        <w:keepNext/>
        <w:spacing w:before="240"/>
      </w:pPr>
      <w:r>
        <w:t>QUESTÃO 071  ·  Simulado 4, pergunta 50</w:t>
      </w:r>
    </w:p>
    <w:p>
      <w:pPr/>
      <w:r>
        <w:t>Um desenvolvedor está trabalhando em um aplicativo para uma empresa que usa uma tabela do Amazon DynamoDB chamada Orders para armazenar pedidos de clientes. A tabela usa OrderID como chave de partição e não possui chave de ordenação. A tabela contém mais de 100.000 registros. O desenvolvedor precisa adicionar uma funcionalidade que recupere todos os registros da tabela Orders que contenham o atributo OrderSource com o valor MobileApp.</w:t>
      </w:r>
    </w:p>
    <w:p>
      <w:pPr>
        <w:spacing w:after="120"/>
      </w:pPr>
      <w:r>
        <w:t>Qual solução melhorará a experiência do usuário da maneira mais eficiente?</w:t>
      </w:r>
    </w:p>
    <w:p>
      <w:pPr>
        <w:pStyle w:val="OptionText"/>
        <w:keepNext w:val="0"/>
        <w:spacing w:after="100"/>
      </w:pPr>
      <w:r>
        <w:t>A. Executar uma operação Scan na tabela Orders. Fornecer uma condição QueryFilter para filtrar apenas os itens em que o atributo OrderSource seja igual a MobileApp.</w:t>
      </w:r>
    </w:p>
    <w:p>
      <w:pPr>
        <w:pStyle w:val="OptionText"/>
        <w:keepNext w:val="0"/>
        <w:spacing w:after="100"/>
      </w:pPr>
      <w:r>
        <w:t>B. Criar um índice secundário local (LSI) com OrderSource como chave de partição. Executar uma operação Query usando MobileApp como chave.</w:t>
      </w:r>
    </w:p>
    <w:p>
      <w:pPr>
        <w:pStyle w:val="OptionText"/>
        <w:keepNext w:val="0"/>
        <w:spacing w:after="100"/>
      </w:pPr>
      <w:r>
        <w:t>C. Criar um índice global secundário (GSI) com OrderSource como chave de ordenação. Executar uma operação Query usando MobileApp como chave.</w:t>
      </w:r>
    </w:p>
    <w:p>
      <w:pPr>
        <w:pStyle w:val="OptionText"/>
        <w:keepNext w:val="0"/>
        <w:spacing w:after="100"/>
      </w:pPr>
      <w:r>
        <w:t>D. Criar um índice global secundário (GSI) com OrderSource como chave de partição. Executar uma operação Query usando MobileApp como chave.</w:t>
      </w:r>
    </w:p>
    <w:p>
      <w:pPr>
        <w:spacing w:before="0" w:after="0"/>
        <w:pBdr>
          <w:bottom w:val="single" w:sz="3" w:color="E2E8F0"/>
        </w:pBdr>
      </w:pPr>
    </w:p>
    <w:p>
      <w:pPr>
        <w:pStyle w:val="QuestionHeading"/>
        <w:keepNext/>
        <w:spacing w:before="240"/>
      </w:pPr>
      <w:r>
        <w:t>QUESTÃO 072  ·  Simulado 4, pergunta 52</w:t>
      </w:r>
    </w:p>
    <w:p>
      <w:pPr/>
      <w:r>
        <w:t>Um desenvolvedor está criando uma aplicação de ecommerce. Quando ocorre uma promoção, a aplicação precisa chamar simultaneamente três sistemas de terceiros para registrar a venda. O desenvolvedor escreveu três funções AWS Lambda, uma para cada sistema de terceiros, contendo lógica de integração complexa.</w:t>
      </w:r>
    </w:p>
    <w:p>
      <w:pPr/>
      <w:r>
        <w:t>Essas funções Lambda são independentes. O desenvolvedor precisa projetar a aplicação de forma que cada função Lambda seja executada independentemente do sucesso ou falha das outras.</w:t>
      </w:r>
    </w:p>
    <w:p>
      <w:pPr>
        <w:spacing w:after="120"/>
      </w:pPr>
      <w:r>
        <w:t>Qual solução atenderá a esses requisitos?</w:t>
      </w:r>
    </w:p>
    <w:p>
      <w:pPr>
        <w:pStyle w:val="OptionText"/>
        <w:keepNext w:val="0"/>
        <w:spacing w:after="100"/>
      </w:pPr>
      <w:r>
        <w:t>A. Publicar o evento de venda da aplicação em uma fila do Amazon Simple Queue Service (Amazon SQS). Configurar as três funções Lambda para consultar (poll) a fila.</w:t>
      </w:r>
    </w:p>
    <w:p>
      <w:pPr>
        <w:pStyle w:val="OptionText"/>
        <w:keepNext w:val="0"/>
        <w:spacing w:after="100"/>
      </w:pPr>
      <w:r>
        <w:t>B. Publicar o evento de venda da aplicação em um tópico do Amazon Simple Notification Service (Amazon SNS). Inscrever as três funções Lambda para serem acionadas pelo tópico SNS.</w:t>
      </w:r>
    </w:p>
    <w:p>
      <w:pPr>
        <w:pStyle w:val="OptionText"/>
        <w:keepNext w:val="0"/>
        <w:spacing w:after="100"/>
      </w:pPr>
      <w:r>
        <w:t>C. Publicar o evento de venda da aplicação em um Application Load Balancer (ALB). Adicionar as três funções Lambda como destinos (targets) do ALB.</w:t>
      </w:r>
    </w:p>
    <w:p>
      <w:pPr>
        <w:pStyle w:val="OptionText"/>
        <w:keepNext w:val="0"/>
        <w:spacing w:after="100"/>
      </w:pPr>
      <w:r>
        <w:t>D. Publicar o evento de venda da aplicação em uma máquina de estados do AWS Step Functions. Mover a lógica das três funções Lambda para dentro da máquina de estados do Step Functions.</w:t>
      </w:r>
    </w:p>
    <w:p>
      <w:pPr>
        <w:spacing w:before="0" w:after="0"/>
        <w:pBdr>
          <w:bottom w:val="single" w:sz="3" w:color="E2E8F0"/>
        </w:pBdr>
      </w:pPr>
    </w:p>
    <w:p>
      <w:pPr>
        <w:pStyle w:val="QuestionHeading"/>
        <w:keepNext/>
        <w:spacing w:before="240"/>
      </w:pPr>
      <w:r>
        <w:t>QUESTÃO 073  ·  Simulado 4, pergunta 53</w:t>
      </w:r>
    </w:p>
    <w:p>
      <w:pPr/>
      <w:r>
        <w:t>Um desenvolvedor está escrevendo uma aplicação que armazena dados em uma tabela do Amazon DynamoDB. O desenvolvedor quer consultar a tabela DynamoDB usando a partition key e um valor de sort key diferente. O desenvolvedor precisa dos dados mais recentes, incluindo todas as operações de gravação recentes.</w:t>
      </w:r>
    </w:p>
    <w:p>
      <w:pPr>
        <w:spacing w:after="120"/>
      </w:pPr>
      <w:r>
        <w:t>Como o desenvolvedor deve escrever a consulta no DynamoDB?</w:t>
      </w:r>
    </w:p>
    <w:p>
      <w:pPr>
        <w:pStyle w:val="OptionText"/>
        <w:keepNext w:val="0"/>
        <w:spacing w:after="100"/>
      </w:pPr>
      <w:r>
        <w:t>A. Adicionar um índice secundário local (LSI) durante a criação da tabela. Consultar o LSI usando leituras eventualmente consistentes.</w:t>
      </w:r>
    </w:p>
    <w:p>
      <w:pPr>
        <w:pStyle w:val="OptionText"/>
        <w:keepNext w:val="0"/>
        <w:spacing w:after="100"/>
      </w:pPr>
      <w:r>
        <w:t>B. Adicionar um índice secundário local (LSI) durante a criação da tabela. Consultar o LSI usando leituras fortemente consistentes.</w:t>
      </w:r>
    </w:p>
    <w:p>
      <w:pPr>
        <w:pStyle w:val="OptionText"/>
        <w:keepNext w:val="0"/>
        <w:spacing w:after="100"/>
      </w:pPr>
      <w:r>
        <w:t>C. Adicionar um índice global secundário (GSI) durante a criação da tabela. Consultar o GSI usando leituras eventualmente consistentes.</w:t>
      </w:r>
    </w:p>
    <w:p>
      <w:pPr>
        <w:pStyle w:val="OptionText"/>
        <w:keepNext w:val="0"/>
        <w:spacing w:after="100"/>
      </w:pPr>
      <w:r>
        <w:t>D. Adicionar um índice global secundário (GSI) durante a criação da tabela. Consultar o GSI usando leituras fortemente consistentes.</w:t>
      </w:r>
    </w:p>
    <w:p>
      <w:pPr>
        <w:spacing w:before="0" w:after="0"/>
        <w:pBdr>
          <w:bottom w:val="single" w:sz="3" w:color="E2E8F0"/>
        </w:pBdr>
      </w:pPr>
    </w:p>
    <w:p>
      <w:pPr>
        <w:pStyle w:val="QuestionHeading"/>
        <w:keepNext/>
        <w:spacing w:before="240"/>
      </w:pPr>
      <w:r>
        <w:t>QUESTÃO 074  ·  Simulado 4, pergunta 54</w:t>
      </w:r>
    </w:p>
    <w:p>
      <w:pPr/>
      <w:r>
        <w:t>Uma empresa tem uma aplicação de ecommerce. Para acompanhar as avaliações de produtos, a equipe de desenvolvimento usa uma tabela do Amazon DynamoDB.</w:t>
      </w:r>
    </w:p>
    <w:p>
      <w:pPr/>
      <w:r>
        <w:t>Cada registro inclui:</w:t>
      </w:r>
    </w:p>
    <w:p>
      <w:pPr/>
      <w:r>
        <w:t>Um Review ID, um UUID de 16 dígitos (identificador exclusivo universal)</w:t>
      </w:r>
    </w:p>
    <w:p>
      <w:pPr/>
      <w:r>
        <w:t>Um Product ID e User ID, ambos UUIDs de 16 dígitos que fazem referência a outras tabelas</w:t>
      </w:r>
    </w:p>
    <w:p>
      <w:pPr/>
      <w:r>
        <w:t>Uma Product Rating (nota do produto) em uma escala de 1 a 5</w:t>
      </w:r>
    </w:p>
    <w:p>
      <w:pPr/>
      <w:r>
        <w:t>Um comentário opcional do usuário</w:t>
      </w:r>
    </w:p>
    <w:p>
      <w:pPr/>
      <w:r>
        <w:t>A chave de partição da tabela é o Review ID.</w:t>
      </w:r>
    </w:p>
    <w:p>
      <w:pPr/>
      <w:r>
        <w:t>A consulta mais realizada na tabela é encontrar as 10 avaliações com a classificação mais alta para um determinado produto.</w:t>
      </w:r>
    </w:p>
    <w:p>
      <w:pPr>
        <w:spacing w:after="120"/>
      </w:pPr>
      <w:r>
        <w:t>Qual índice fornecerá a resposta mais rápida para essa consulta?</w:t>
      </w:r>
    </w:p>
    <w:p>
      <w:pPr>
        <w:pStyle w:val="OptionText"/>
        <w:keepNext w:val="0"/>
        <w:spacing w:after="100"/>
      </w:pPr>
      <w:r>
        <w:t>A. Um índice global secundário (GSI) com Product ID como chave de partição e Product Rating como chave de ordenação.</w:t>
      </w:r>
    </w:p>
    <w:p>
      <w:pPr>
        <w:pStyle w:val="OptionText"/>
        <w:keepNext w:val="0"/>
        <w:spacing w:after="100"/>
      </w:pPr>
      <w:r>
        <w:t>B. Um índice global secundário (GSI) com Product ID como chave de partição e Review ID como chave de ordenação.</w:t>
      </w:r>
    </w:p>
    <w:p>
      <w:pPr>
        <w:pStyle w:val="OptionText"/>
        <w:keepNext w:val="0"/>
        <w:spacing w:after="100"/>
      </w:pPr>
      <w:r>
        <w:t>C. Um índice secundário local (LSI) com Product ID como chave de partição e Product Rating como chave de ordenação.</w:t>
      </w:r>
    </w:p>
    <w:p>
      <w:pPr>
        <w:pStyle w:val="OptionText"/>
        <w:keepNext w:val="0"/>
        <w:spacing w:after="100"/>
      </w:pPr>
      <w:r>
        <w:t>D. Um índice secundário local (LSI) com Review ID como chave de partição e Product ID como chave de ordenação.</w:t>
      </w:r>
    </w:p>
    <w:p>
      <w:pPr>
        <w:spacing w:before="0" w:after="0"/>
        <w:pBdr>
          <w:bottom w:val="single" w:sz="3" w:color="E2E8F0"/>
        </w:pBdr>
      </w:pPr>
    </w:p>
    <w:p>
      <w:pPr>
        <w:pStyle w:val="QuestionHeading"/>
        <w:keepNext/>
        <w:spacing w:before="240"/>
      </w:pPr>
      <w:r>
        <w:t>QUESTÃO 075  ·  Simulado 4, pergunta 55</w:t>
      </w:r>
    </w:p>
    <w:p>
      <w:pPr/>
      <w:r>
        <w:t>Um desenvolvedor está criando uma aplicação web para uma escola que armazena dados no Amazon DynamoDB.</w:t>
      </w:r>
    </w:p>
    <w:p>
      <w:pPr/>
      <w:r>
        <w:t>A tabela ExamScores tem os seguintes atributos: student_id, subject_name e top_score.</w:t>
      </w:r>
    </w:p>
    <w:p>
      <w:pPr/>
      <w:r>
        <w:t>Cada item na tabela ExamScores é identificado com student_id como chave de partição e subject_name como chave de ordenação.</w:t>
      </w:r>
    </w:p>
    <w:p>
      <w:pPr/>
      <w:r>
        <w:t>A aplicação web precisa exibir o student_id dos maiores resultados (top scores) para cada matéria escolar.</w:t>
      </w:r>
    </w:p>
    <w:p>
      <w:pPr/>
      <w:r>
        <w:t>O desenvolvedor precisa aumentar a velocidade das consultas para recuperar o student_id do aluno com a maior nota em cada matéria.</w:t>
      </w:r>
    </w:p>
    <w:p>
      <w:pPr>
        <w:spacing w:after="120"/>
      </w:pPr>
      <w:r>
        <w:t>Qual solução atenderá a esses requisitos?</w:t>
      </w:r>
    </w:p>
    <w:p>
      <w:pPr>
        <w:pStyle w:val="OptionText"/>
        <w:keepNext w:val="0"/>
        <w:spacing w:after="100"/>
      </w:pPr>
      <w:r>
        <w:t>A. Criar um índice secundário local (LSI) com subject_name como chave de partição e top_score como chave de ordenação.</w:t>
      </w:r>
    </w:p>
    <w:p>
      <w:pPr>
        <w:pStyle w:val="OptionText"/>
        <w:keepNext w:val="0"/>
        <w:spacing w:after="100"/>
      </w:pPr>
      <w:r>
        <w:t>B. Criar um índice secundário local (LSI) com top_score como chave de partição e student_id como chave de ordenação.</w:t>
      </w:r>
    </w:p>
    <w:p>
      <w:pPr>
        <w:pStyle w:val="OptionText"/>
        <w:keepNext w:val="0"/>
        <w:spacing w:after="100"/>
      </w:pPr>
      <w:r>
        <w:t>C. Criar um índice global secundário (GSI) com subject_name como chave de partição e top_score como chave de ordenação.</w:t>
      </w:r>
    </w:p>
    <w:p>
      <w:pPr>
        <w:pStyle w:val="OptionText"/>
        <w:keepNext w:val="0"/>
        <w:spacing w:after="100"/>
      </w:pPr>
      <w:r>
        <w:t>D. Criar um índice global secundário (GSI) com subject_name como chave de partição e student_id como chave de ordenação.</w:t>
      </w:r>
    </w:p>
    <w:p>
      <w:pPr>
        <w:spacing w:before="0" w:after="0"/>
        <w:pBdr>
          <w:bottom w:val="single" w:sz="3" w:color="E2E8F0"/>
        </w:pBdr>
      </w:pPr>
    </w:p>
    <w:p>
      <w:pPr>
        <w:pStyle w:val="QuestionHeading"/>
        <w:keepNext/>
        <w:spacing w:before="240"/>
      </w:pPr>
      <w:r>
        <w:t>QUESTÃO 076  ·  Simulado 4, pergunta 56</w:t>
      </w:r>
    </w:p>
    <w:p>
      <w:pPr/>
      <w:r>
        <w:t>Um desenvolvedor escreveu uma aplicação que usa uma função AWS Lambda para gerar vídeos curtos de forma assíncrona com base em solicitações de clientes. Essa geração de vídeo pode levar até 10 minutos. Após o vídeo ser gerado, uma URL para download do vídeo é enviada ao navegador do cliente. O cliente deve conseguir acessar esses vídeos por pelo menos 3 horas após a geração.</w:t>
      </w:r>
    </w:p>
    <w:p>
      <w:pPr>
        <w:spacing w:after="120"/>
      </w:pPr>
      <w:r>
        <w:t>Qual solução atenderá a esses requisitos?</w:t>
      </w:r>
    </w:p>
    <w:p>
      <w:pPr>
        <w:pStyle w:val="OptionText"/>
        <w:keepNext w:val="0"/>
        <w:spacing w:after="100"/>
      </w:pPr>
      <w:r>
        <w:t>A. Armazenar o vídeo na pasta /tmp dentro do ambiente de execução do Lambda. Enviar uma Lambda function URL para o cliente.</w:t>
      </w:r>
    </w:p>
    <w:p>
      <w:pPr>
        <w:pStyle w:val="OptionText"/>
        <w:keepNext w:val="0"/>
        <w:spacing w:after="100"/>
      </w:pPr>
      <w:r>
        <w:t>B. Armazenar o vídeo em um sistema de arquivos do Amazon Elastic File System (Amazon EFS) anexado à função. Gerar uma URL pré-assinada para o objeto de vídeo e enviar a URL para o cliente.</w:t>
      </w:r>
    </w:p>
    <w:p>
      <w:pPr>
        <w:pStyle w:val="OptionText"/>
        <w:keepNext w:val="0"/>
        <w:spacing w:after="100"/>
      </w:pPr>
      <w:r>
        <w:t>C. Armazenar o vídeo no Amazon S3. Gerar uma URL pré-assinada para o objeto de vídeo e enviar a URL para o cliente.</w:t>
      </w:r>
    </w:p>
    <w:p>
      <w:pPr>
        <w:pStyle w:val="OptionText"/>
        <w:keepNext w:val="0"/>
        <w:spacing w:after="100"/>
      </w:pPr>
      <w:r>
        <w:t>D. Armazenar o vídeo em uma distribuição do Amazon CloudFront. Gerar uma URL pré-assinada para o objeto de vídeo e enviar a URL para o cliente.</w:t>
      </w:r>
    </w:p>
    <w:p>
      <w:pPr>
        <w:spacing w:before="0" w:after="0"/>
        <w:pBdr>
          <w:bottom w:val="single" w:sz="3" w:color="E2E8F0"/>
        </w:pBdr>
      </w:pPr>
    </w:p>
    <w:p>
      <w:pPr>
        <w:pStyle w:val="QuestionHeading"/>
        <w:keepNext/>
        <w:spacing w:before="240"/>
      </w:pPr>
      <w:r>
        <w:t>QUESTÃO 077  ·  Simulado 4, pergunta 57</w:t>
      </w:r>
    </w:p>
    <w:p>
      <w:pPr/>
      <w:r>
        <w:t>Um desenvolvedor está criando uma função AWS Lambda que é invocada por mensagens de um tópico do Amazon Simple Notification Service (Amazon SNS).</w:t>
      </w:r>
    </w:p>
    <w:p>
      <w:pPr/>
      <w:r>
        <w:t>As mensagens representam atualizações de dados de clientes vindas de um sistema de CRM.</w:t>
      </w:r>
    </w:p>
    <w:p>
      <w:pPr/>
      <w:r>
        <w:t>O desenvolvedor quer que a função Lambda processe apenas as mensagens que se referem a mudanças de endereço de e-mail. Assinantes adicionais do tópico SNS processarão quaisquer outras mensagens.</w:t>
      </w:r>
    </w:p>
    <w:p>
      <w:pPr>
        <w:spacing w:after="120"/>
      </w:pPr>
      <w:r>
        <w:t>Qual solução atenderá a esses requisitos com o menor esforço de desenvolvimento?</w:t>
      </w:r>
    </w:p>
    <w:p>
      <w:pPr>
        <w:pStyle w:val="OptionText"/>
        <w:keepNext w:val="0"/>
        <w:spacing w:after="100"/>
      </w:pPr>
      <w:r>
        <w:t>A. Usar filtro de eventos no Lambda para permitir que apenas mensagens relacionadas a mudanças de endereço de e-mail invoquem a função Lambda.</w:t>
      </w:r>
    </w:p>
    <w:p>
      <w:pPr>
        <w:pStyle w:val="OptionText"/>
        <w:keepNext w:val="0"/>
        <w:spacing w:after="100"/>
      </w:pPr>
      <w:r>
        <w:t>B. Usar uma política de filtro do SNS na assinatura da função Lambda para permitir que apenas mensagens relacionadas a mudanças de endereço de e-mail invoquem a função Lambda.</w:t>
      </w:r>
    </w:p>
    <w:p>
      <w:pPr>
        <w:pStyle w:val="OptionText"/>
        <w:keepNext w:val="0"/>
        <w:spacing w:after="100"/>
      </w:pPr>
      <w:r>
        <w:t>C. Assinar uma fila do Amazon Simple Queue Service (Amazon SQS) ao tópico SNS. Configurar a fila SQS com uma política de filtro para permitir apenas mensagens relacionadas a mudanças de endereço de e-mail. Conectar a fila SQS à função Lambda.</w:t>
      </w:r>
    </w:p>
    <w:p>
      <w:pPr>
        <w:pStyle w:val="OptionText"/>
        <w:keepNext w:val="0"/>
        <w:spacing w:after="100"/>
      </w:pPr>
      <w:r>
        <w:t>D. Configurar o código da função Lambda para verificar a mensagem recebida. Se a mensagem não estiver relacionada a uma mudança de endereço de e-mail, configurar a função Lambda para republicar a mensagem no tópico SNS para que os outros assinantes processem.</w:t>
      </w:r>
    </w:p>
    <w:p>
      <w:pPr>
        <w:spacing w:before="0" w:after="0"/>
        <w:pBdr>
          <w:bottom w:val="single" w:sz="3" w:color="E2E8F0"/>
        </w:pBdr>
      </w:pPr>
    </w:p>
    <w:p>
      <w:pPr>
        <w:pStyle w:val="QuestionHeading"/>
        <w:keepNext/>
        <w:spacing w:before="240"/>
      </w:pPr>
      <w:r>
        <w:t>QUESTÃO 078  ·  Simulado 4, pergunta 62</w:t>
      </w:r>
    </w:p>
    <w:p>
      <w:pPr/>
      <w:r>
        <w:t>Um desenvolvedor precisa modificar a arquitetura de uma aplicação para atender a novos requisitos funcionais. Os dados da aplicação são armazenados no Amazon DynamoDB e processados em um lote noturno. Os analistas de sistema não querem esperar até o dia seguinte para ver os dados processados e pediram que eles estejam disponíveis em quase tempo real.</w:t>
      </w:r>
    </w:p>
    <w:p>
      <w:pPr>
        <w:spacing w:after="120"/>
      </w:pPr>
      <w:r>
        <w:t>Qual padrão de arquitetura de aplicação permitiria que os dados fossem processados conforme são recebidos?</w:t>
      </w:r>
    </w:p>
    <w:p>
      <w:pPr>
        <w:pStyle w:val="OptionText"/>
        <w:keepNext w:val="0"/>
        <w:spacing w:after="100"/>
      </w:pPr>
      <w:r>
        <w:t>A. Event driven</w:t>
      </w:r>
    </w:p>
    <w:p>
      <w:pPr>
        <w:pStyle w:val="OptionText"/>
        <w:keepNext w:val="0"/>
        <w:spacing w:after="100"/>
      </w:pPr>
      <w:r>
        <w:t>B. Client-server driven</w:t>
      </w:r>
    </w:p>
    <w:p>
      <w:pPr>
        <w:pStyle w:val="OptionText"/>
        <w:keepNext w:val="0"/>
        <w:spacing w:after="100"/>
      </w:pPr>
      <w:r>
        <w:t>C. Fan-out driven</w:t>
      </w:r>
    </w:p>
    <w:p>
      <w:pPr>
        <w:pStyle w:val="OptionText"/>
        <w:keepNext w:val="0"/>
        <w:spacing w:after="100"/>
      </w:pPr>
      <w:r>
        <w:t>D. Schedule driven</w:t>
      </w:r>
    </w:p>
    <w:p>
      <w:pPr>
        <w:spacing w:before="0" w:after="0"/>
        <w:pBdr>
          <w:bottom w:val="single" w:sz="3" w:color="E2E8F0"/>
        </w:pBdr>
      </w:pPr>
    </w:p>
    <w:p>
      <w:pPr>
        <w:pStyle w:val="QuestionHeading"/>
        <w:keepNext/>
        <w:spacing w:before="240"/>
      </w:pPr>
      <w:r>
        <w:t>QUESTÃO 079  ·  Simulado 4, pergunta 64</w:t>
      </w:r>
    </w:p>
    <w:p>
      <w:pPr/>
      <w:r>
        <w:t>Uma empresa executa uma aplicação de ecommerce na AWS. A aplicação armazena dados em um banco de dados Amazon Aurora.</w:t>
      </w:r>
    </w:p>
    <w:p>
      <w:pPr/>
      <w:r>
        <w:t>Um desenvolvedor está adicionando uma camada de cache à aplicação. A estratégia de cache deve garantir que a aplicação sempre use o valor mais recente para cada item de dado.</w:t>
      </w:r>
    </w:p>
    <w:p>
      <w:pPr>
        <w:spacing w:after="120"/>
      </w:pPr>
      <w:r>
        <w:t>Qual estratégia de cache atenderá a esses requisitos?</w:t>
      </w:r>
    </w:p>
    <w:p>
      <w:pPr>
        <w:pStyle w:val="OptionText"/>
        <w:keepNext w:val="0"/>
        <w:spacing w:after="100"/>
      </w:pPr>
      <w:r>
        <w:t>A. Implementar uma estratégia de TTL para cada item salvo no cache.</w:t>
      </w:r>
    </w:p>
    <w:p>
      <w:pPr>
        <w:pStyle w:val="OptionText"/>
        <w:keepNext w:val="0"/>
        <w:spacing w:after="100"/>
      </w:pPr>
      <w:r>
        <w:t>B. Implementar uma estratégia de write-through para cada item criado e atualizado.</w:t>
      </w:r>
    </w:p>
    <w:p>
      <w:pPr>
        <w:pStyle w:val="OptionText"/>
        <w:keepNext w:val="0"/>
        <w:spacing w:after="100"/>
      </w:pPr>
      <w:r>
        <w:t>C. Implementar uma estratégia de lazy loading para cada item carregado.</w:t>
      </w:r>
    </w:p>
    <w:p>
      <w:pPr>
        <w:pStyle w:val="OptionText"/>
        <w:keepNext w:val="0"/>
        <w:spacing w:after="100"/>
      </w:pPr>
      <w:r>
        <w:t>D. Implementar uma estratégia de read-through para cada item carregado.</w:t>
      </w:r>
    </w:p>
    <w:p>
      <w:pPr>
        <w:spacing w:before="0" w:after="0"/>
        <w:pBdr>
          <w:bottom w:val="single" w:sz="3" w:color="E2E8F0"/>
        </w:pBdr>
      </w:pPr>
    </w:p>
    <w:p>
      <w:pPr>
        <w:pStyle w:val="QuestionHeading"/>
        <w:keepNext/>
        <w:spacing w:before="240"/>
      </w:pPr>
      <w:r>
        <w:t>QUESTÃO 080  ·  Simulado 4, pergunta 65</w:t>
      </w:r>
    </w:p>
    <w:p>
      <w:pPr/>
      <w:r>
        <w:t>Uma empresa tem uma aplicação serverless que usa o Amazon API Gateway com integração de proxy para AWS Lambda. A empresa está desenvolvendo várias APIs de backend e precisa de uma landing page para fornecer uma visão geral de navegação para essas APIs.</w:t>
      </w:r>
    </w:p>
    <w:p>
      <w:pPr/>
      <w:r>
        <w:t>Um desenvolvedor cria um novo recurso /LandingPage e um novo método GET que usa mock integration.</w:t>
      </w:r>
    </w:p>
    <w:p>
      <w:pPr>
        <w:spacing w:after="120"/>
      </w:pPr>
      <w:r>
        <w:t>O que o desenvolvedor deve fazer em seguida para atender a esses requisitos?</w:t>
      </w:r>
    </w:p>
    <w:p>
      <w:pPr>
        <w:pStyle w:val="OptionText"/>
        <w:keepNext w:val="0"/>
        <w:spacing w:after="100"/>
      </w:pPr>
      <w:r>
        <w:t>A. Configurar o integration request mapping template com Content-Type de text/html e statusCode de 200. Configurar o integration response mapping template com Content-Type de application/json. No integration response mapping template, incluir o código HTML da LandingPage que referencia as APIs.</w:t>
      </w:r>
    </w:p>
    <w:p>
      <w:pPr>
        <w:pStyle w:val="OptionText"/>
        <w:keepNext w:val="0"/>
        <w:spacing w:after="100"/>
      </w:pPr>
      <w:r>
        <w:t>B. Configurar o integration request mapping template com Content-Type de application/json. No integration request mapping template, incluir o código HTML da LandingPage que referencia as APIs. Configurar o integration response mapping template com Content-Type de text/html e statusCode de 200.</w:t>
      </w:r>
    </w:p>
    <w:p>
      <w:pPr>
        <w:pStyle w:val="OptionText"/>
        <w:keepNext w:val="0"/>
        <w:spacing w:after="100"/>
      </w:pPr>
      <w:r>
        <w:t>C. Configurar o integration request mapping template com Content-Type de application/json e statusCode de 200. Configurar o integration response mapping template com Content-Type de text/html. No integration response mapping template, incluir o código HTML da LandingPage que referencia as APIs.</w:t>
      </w:r>
    </w:p>
    <w:p>
      <w:pPr>
        <w:pStyle w:val="OptionText"/>
        <w:keepNext w:val="0"/>
        <w:spacing w:after="100"/>
      </w:pPr>
      <w:r>
        <w:t>D. Configurar o integration request mapping template com Content-Type de text/html. No integration request mapping template, incluir o código HTML da LandingPage que referencia as APIs. Configurar o integration response mapping template com Content-Type de application/json e statusCode de 200.</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61</w:t>
            </w:r>
          </w:p>
        </w:tc>
        <w:tc>
          <w:tcPr>
            <w:tcW w:type="dxa" w:w="3293"/>
          </w:tcPr>
          <w:p>
            <w:pPr>
              <w:spacing w:after="20"/>
            </w:pPr>
            <w:r>
              <w:rPr>
                <w:sz w:val="16"/>
              </w:rPr>
              <w:t>Simulado 4, pergunta 17</w:t>
            </w:r>
          </w:p>
        </w:tc>
        <w:tc>
          <w:tcPr>
            <w:tcW w:type="dxa" w:w="3293"/>
          </w:tcPr>
          <w:p>
            <w:pPr>
              <w:spacing w:after="20"/>
            </w:pPr>
            <w:r>
              <w:rPr>
                <w:sz w:val="16"/>
              </w:rPr>
              <w:t>A, E</w:t>
            </w:r>
          </w:p>
        </w:tc>
      </w:tr>
      <w:tr>
        <w:tc>
          <w:tcPr>
            <w:tcW w:type="dxa" w:w="3293"/>
          </w:tcPr>
          <w:p>
            <w:pPr>
              <w:spacing w:after="20"/>
            </w:pPr>
            <w:r>
              <w:rPr>
                <w:sz w:val="16"/>
              </w:rPr>
              <w:t>62</w:t>
            </w:r>
          </w:p>
        </w:tc>
        <w:tc>
          <w:tcPr>
            <w:tcW w:type="dxa" w:w="3293"/>
          </w:tcPr>
          <w:p>
            <w:pPr>
              <w:spacing w:after="20"/>
            </w:pPr>
            <w:r>
              <w:rPr>
                <w:sz w:val="16"/>
              </w:rPr>
              <w:t>Simulado 4, pergunta 19</w:t>
            </w:r>
          </w:p>
        </w:tc>
        <w:tc>
          <w:tcPr>
            <w:tcW w:type="dxa" w:w="3293"/>
          </w:tcPr>
          <w:p>
            <w:pPr>
              <w:spacing w:after="20"/>
            </w:pPr>
            <w:r>
              <w:rPr>
                <w:sz w:val="16"/>
              </w:rPr>
              <w:t>D</w:t>
            </w:r>
          </w:p>
        </w:tc>
      </w:tr>
      <w:tr>
        <w:tc>
          <w:tcPr>
            <w:tcW w:type="dxa" w:w="3293"/>
          </w:tcPr>
          <w:p>
            <w:pPr>
              <w:spacing w:after="20"/>
            </w:pPr>
            <w:r>
              <w:rPr>
                <w:sz w:val="16"/>
              </w:rPr>
              <w:t>63</w:t>
            </w:r>
          </w:p>
        </w:tc>
        <w:tc>
          <w:tcPr>
            <w:tcW w:type="dxa" w:w="3293"/>
          </w:tcPr>
          <w:p>
            <w:pPr>
              <w:spacing w:after="20"/>
            </w:pPr>
            <w:r>
              <w:rPr>
                <w:sz w:val="16"/>
              </w:rPr>
              <w:t>Simulado 4, pergunta 20</w:t>
            </w:r>
          </w:p>
        </w:tc>
        <w:tc>
          <w:tcPr>
            <w:tcW w:type="dxa" w:w="3293"/>
          </w:tcPr>
          <w:p>
            <w:pPr>
              <w:spacing w:after="20"/>
            </w:pPr>
            <w:r>
              <w:rPr>
                <w:sz w:val="16"/>
              </w:rPr>
              <w:t>D</w:t>
            </w:r>
          </w:p>
        </w:tc>
      </w:tr>
      <w:tr>
        <w:tc>
          <w:tcPr>
            <w:tcW w:type="dxa" w:w="3293"/>
          </w:tcPr>
          <w:p>
            <w:pPr>
              <w:spacing w:after="20"/>
            </w:pPr>
            <w:r>
              <w:rPr>
                <w:sz w:val="16"/>
              </w:rPr>
              <w:t>64</w:t>
            </w:r>
          </w:p>
        </w:tc>
        <w:tc>
          <w:tcPr>
            <w:tcW w:type="dxa" w:w="3293"/>
          </w:tcPr>
          <w:p>
            <w:pPr>
              <w:spacing w:after="20"/>
            </w:pPr>
            <w:r>
              <w:rPr>
                <w:sz w:val="16"/>
              </w:rPr>
              <w:t>Simulado 4, pergunta 28</w:t>
            </w:r>
          </w:p>
        </w:tc>
        <w:tc>
          <w:tcPr>
            <w:tcW w:type="dxa" w:w="3293"/>
          </w:tcPr>
          <w:p>
            <w:pPr>
              <w:spacing w:after="20"/>
            </w:pPr>
            <w:r>
              <w:rPr>
                <w:sz w:val="16"/>
              </w:rPr>
              <w:t>D</w:t>
            </w:r>
          </w:p>
        </w:tc>
      </w:tr>
      <w:tr>
        <w:tc>
          <w:tcPr>
            <w:tcW w:type="dxa" w:w="3293"/>
          </w:tcPr>
          <w:p>
            <w:pPr>
              <w:spacing w:after="20"/>
            </w:pPr>
            <w:r>
              <w:rPr>
                <w:sz w:val="16"/>
              </w:rPr>
              <w:t>65</w:t>
            </w:r>
          </w:p>
        </w:tc>
        <w:tc>
          <w:tcPr>
            <w:tcW w:type="dxa" w:w="3293"/>
          </w:tcPr>
          <w:p>
            <w:pPr>
              <w:spacing w:after="20"/>
            </w:pPr>
            <w:r>
              <w:rPr>
                <w:sz w:val="16"/>
              </w:rPr>
              <w:t>Simulado 4, pergunta 29</w:t>
            </w:r>
          </w:p>
        </w:tc>
        <w:tc>
          <w:tcPr>
            <w:tcW w:type="dxa" w:w="3293"/>
          </w:tcPr>
          <w:p>
            <w:pPr>
              <w:spacing w:after="20"/>
            </w:pPr>
            <w:r>
              <w:rPr>
                <w:sz w:val="16"/>
              </w:rPr>
              <w:t>C</w:t>
            </w:r>
          </w:p>
        </w:tc>
      </w:tr>
      <w:tr>
        <w:tc>
          <w:tcPr>
            <w:tcW w:type="dxa" w:w="3293"/>
          </w:tcPr>
          <w:p>
            <w:pPr>
              <w:spacing w:after="20"/>
            </w:pPr>
            <w:r>
              <w:rPr>
                <w:sz w:val="16"/>
              </w:rPr>
              <w:t>66</w:t>
            </w:r>
          </w:p>
        </w:tc>
        <w:tc>
          <w:tcPr>
            <w:tcW w:type="dxa" w:w="3293"/>
          </w:tcPr>
          <w:p>
            <w:pPr>
              <w:spacing w:after="20"/>
            </w:pPr>
            <w:r>
              <w:rPr>
                <w:sz w:val="16"/>
              </w:rPr>
              <w:t>Simulado 4, pergunta 32</w:t>
            </w:r>
          </w:p>
        </w:tc>
        <w:tc>
          <w:tcPr>
            <w:tcW w:type="dxa" w:w="3293"/>
          </w:tcPr>
          <w:p>
            <w:pPr>
              <w:spacing w:after="20"/>
            </w:pPr>
            <w:r>
              <w:rPr>
                <w:sz w:val="16"/>
              </w:rPr>
              <w:t>C, D</w:t>
            </w:r>
          </w:p>
        </w:tc>
      </w:tr>
      <w:tr>
        <w:tc>
          <w:tcPr>
            <w:tcW w:type="dxa" w:w="3293"/>
          </w:tcPr>
          <w:p>
            <w:pPr>
              <w:spacing w:after="20"/>
            </w:pPr>
            <w:r>
              <w:rPr>
                <w:sz w:val="16"/>
              </w:rPr>
              <w:t>67</w:t>
            </w:r>
          </w:p>
        </w:tc>
        <w:tc>
          <w:tcPr>
            <w:tcW w:type="dxa" w:w="3293"/>
          </w:tcPr>
          <w:p>
            <w:pPr>
              <w:spacing w:after="20"/>
            </w:pPr>
            <w:r>
              <w:rPr>
                <w:sz w:val="16"/>
              </w:rPr>
              <w:t>Simulado 4, pergunta 39</w:t>
            </w:r>
          </w:p>
        </w:tc>
        <w:tc>
          <w:tcPr>
            <w:tcW w:type="dxa" w:w="3293"/>
          </w:tcPr>
          <w:p>
            <w:pPr>
              <w:spacing w:after="20"/>
            </w:pPr>
            <w:r>
              <w:rPr>
                <w:sz w:val="16"/>
              </w:rPr>
              <w:t>D</w:t>
            </w:r>
          </w:p>
        </w:tc>
      </w:tr>
      <w:tr>
        <w:tc>
          <w:tcPr>
            <w:tcW w:type="dxa" w:w="3293"/>
          </w:tcPr>
          <w:p>
            <w:pPr>
              <w:spacing w:after="20"/>
            </w:pPr>
            <w:r>
              <w:rPr>
                <w:sz w:val="16"/>
              </w:rPr>
              <w:t>68</w:t>
            </w:r>
          </w:p>
        </w:tc>
        <w:tc>
          <w:tcPr>
            <w:tcW w:type="dxa" w:w="3293"/>
          </w:tcPr>
          <w:p>
            <w:pPr>
              <w:spacing w:after="20"/>
            </w:pPr>
            <w:r>
              <w:rPr>
                <w:sz w:val="16"/>
              </w:rPr>
              <w:t>Simulado 4, pergunta 41</w:t>
            </w:r>
          </w:p>
        </w:tc>
        <w:tc>
          <w:tcPr>
            <w:tcW w:type="dxa" w:w="3293"/>
          </w:tcPr>
          <w:p>
            <w:pPr>
              <w:spacing w:after="20"/>
            </w:pPr>
            <w:r>
              <w:rPr>
                <w:sz w:val="16"/>
              </w:rPr>
              <w:t>C</w:t>
            </w:r>
          </w:p>
        </w:tc>
      </w:tr>
      <w:tr>
        <w:tc>
          <w:tcPr>
            <w:tcW w:type="dxa" w:w="3293"/>
          </w:tcPr>
          <w:p>
            <w:pPr>
              <w:spacing w:after="20"/>
            </w:pPr>
            <w:r>
              <w:rPr>
                <w:sz w:val="16"/>
              </w:rPr>
              <w:t>69</w:t>
            </w:r>
          </w:p>
        </w:tc>
        <w:tc>
          <w:tcPr>
            <w:tcW w:type="dxa" w:w="3293"/>
          </w:tcPr>
          <w:p>
            <w:pPr>
              <w:spacing w:after="20"/>
            </w:pPr>
            <w:r>
              <w:rPr>
                <w:sz w:val="16"/>
              </w:rPr>
              <w:t>Simulado 4, pergunta 44</w:t>
            </w:r>
          </w:p>
        </w:tc>
        <w:tc>
          <w:tcPr>
            <w:tcW w:type="dxa" w:w="3293"/>
          </w:tcPr>
          <w:p>
            <w:pPr>
              <w:spacing w:after="20"/>
            </w:pPr>
            <w:r>
              <w:rPr>
                <w:sz w:val="16"/>
              </w:rPr>
              <w:t>C</w:t>
            </w:r>
          </w:p>
        </w:tc>
      </w:tr>
      <w:tr>
        <w:tc>
          <w:tcPr>
            <w:tcW w:type="dxa" w:w="3293"/>
          </w:tcPr>
          <w:p>
            <w:pPr>
              <w:spacing w:after="20"/>
            </w:pPr>
            <w:r>
              <w:rPr>
                <w:sz w:val="16"/>
              </w:rPr>
              <w:t>70</w:t>
            </w:r>
          </w:p>
        </w:tc>
        <w:tc>
          <w:tcPr>
            <w:tcW w:type="dxa" w:w="3293"/>
          </w:tcPr>
          <w:p>
            <w:pPr>
              <w:spacing w:after="20"/>
            </w:pPr>
            <w:r>
              <w:rPr>
                <w:sz w:val="16"/>
              </w:rPr>
              <w:t>Simulado 4, pergunta 48</w:t>
            </w:r>
          </w:p>
        </w:tc>
        <w:tc>
          <w:tcPr>
            <w:tcW w:type="dxa" w:w="3293"/>
          </w:tcPr>
          <w:p>
            <w:pPr>
              <w:spacing w:after="20"/>
            </w:pPr>
            <w:r>
              <w:rPr>
                <w:sz w:val="16"/>
              </w:rPr>
              <w:t>C</w:t>
            </w:r>
          </w:p>
        </w:tc>
      </w:tr>
      <w:tr>
        <w:tc>
          <w:tcPr>
            <w:tcW w:type="dxa" w:w="3293"/>
          </w:tcPr>
          <w:p>
            <w:pPr>
              <w:spacing w:after="20"/>
            </w:pPr>
            <w:r>
              <w:rPr>
                <w:sz w:val="16"/>
              </w:rPr>
              <w:t>71</w:t>
            </w:r>
          </w:p>
        </w:tc>
        <w:tc>
          <w:tcPr>
            <w:tcW w:type="dxa" w:w="3293"/>
          </w:tcPr>
          <w:p>
            <w:pPr>
              <w:spacing w:after="20"/>
            </w:pPr>
            <w:r>
              <w:rPr>
                <w:sz w:val="16"/>
              </w:rPr>
              <w:t>Simulado 4, pergunta 50</w:t>
            </w:r>
          </w:p>
        </w:tc>
        <w:tc>
          <w:tcPr>
            <w:tcW w:type="dxa" w:w="3293"/>
          </w:tcPr>
          <w:p>
            <w:pPr>
              <w:spacing w:after="20"/>
            </w:pPr>
            <w:r>
              <w:rPr>
                <w:sz w:val="16"/>
              </w:rPr>
              <w:t>D</w:t>
            </w:r>
          </w:p>
        </w:tc>
      </w:tr>
      <w:tr>
        <w:tc>
          <w:tcPr>
            <w:tcW w:type="dxa" w:w="3293"/>
          </w:tcPr>
          <w:p>
            <w:pPr>
              <w:spacing w:after="20"/>
            </w:pPr>
            <w:r>
              <w:rPr>
                <w:sz w:val="16"/>
              </w:rPr>
              <w:t>72</w:t>
            </w:r>
          </w:p>
        </w:tc>
        <w:tc>
          <w:tcPr>
            <w:tcW w:type="dxa" w:w="3293"/>
          </w:tcPr>
          <w:p>
            <w:pPr>
              <w:spacing w:after="20"/>
            </w:pPr>
            <w:r>
              <w:rPr>
                <w:sz w:val="16"/>
              </w:rPr>
              <w:t>Simulado 4, pergunta 52</w:t>
            </w:r>
          </w:p>
        </w:tc>
        <w:tc>
          <w:tcPr>
            <w:tcW w:type="dxa" w:w="3293"/>
          </w:tcPr>
          <w:p>
            <w:pPr>
              <w:spacing w:after="20"/>
            </w:pPr>
            <w:r>
              <w:rPr>
                <w:sz w:val="16"/>
              </w:rPr>
              <w:t>B</w:t>
            </w:r>
          </w:p>
        </w:tc>
      </w:tr>
      <w:tr>
        <w:tc>
          <w:tcPr>
            <w:tcW w:type="dxa" w:w="3293"/>
          </w:tcPr>
          <w:p>
            <w:pPr>
              <w:spacing w:after="20"/>
            </w:pPr>
            <w:r>
              <w:rPr>
                <w:sz w:val="16"/>
              </w:rPr>
              <w:t>73</w:t>
            </w:r>
          </w:p>
        </w:tc>
        <w:tc>
          <w:tcPr>
            <w:tcW w:type="dxa" w:w="3293"/>
          </w:tcPr>
          <w:p>
            <w:pPr>
              <w:spacing w:after="20"/>
            </w:pPr>
            <w:r>
              <w:rPr>
                <w:sz w:val="16"/>
              </w:rPr>
              <w:t>Simulado 4, pergunta 53</w:t>
            </w:r>
          </w:p>
        </w:tc>
        <w:tc>
          <w:tcPr>
            <w:tcW w:type="dxa" w:w="3293"/>
          </w:tcPr>
          <w:p>
            <w:pPr>
              <w:spacing w:after="20"/>
            </w:pPr>
            <w:r>
              <w:rPr>
                <w:sz w:val="16"/>
              </w:rPr>
              <w:t>B</w:t>
            </w:r>
          </w:p>
        </w:tc>
      </w:tr>
      <w:tr>
        <w:tc>
          <w:tcPr>
            <w:tcW w:type="dxa" w:w="3293"/>
          </w:tcPr>
          <w:p>
            <w:pPr>
              <w:spacing w:after="20"/>
            </w:pPr>
            <w:r>
              <w:rPr>
                <w:sz w:val="16"/>
              </w:rPr>
              <w:t>74</w:t>
            </w:r>
          </w:p>
        </w:tc>
        <w:tc>
          <w:tcPr>
            <w:tcW w:type="dxa" w:w="3293"/>
          </w:tcPr>
          <w:p>
            <w:pPr>
              <w:spacing w:after="20"/>
            </w:pPr>
            <w:r>
              <w:rPr>
                <w:sz w:val="16"/>
              </w:rPr>
              <w:t>Simulado 4, pergunta 54</w:t>
            </w:r>
          </w:p>
        </w:tc>
        <w:tc>
          <w:tcPr>
            <w:tcW w:type="dxa" w:w="3293"/>
          </w:tcPr>
          <w:p>
            <w:pPr>
              <w:spacing w:after="20"/>
            </w:pPr>
            <w:r>
              <w:rPr>
                <w:sz w:val="16"/>
              </w:rPr>
              <w:t>A</w:t>
            </w:r>
          </w:p>
        </w:tc>
      </w:tr>
      <w:tr>
        <w:tc>
          <w:tcPr>
            <w:tcW w:type="dxa" w:w="3293"/>
          </w:tcPr>
          <w:p>
            <w:pPr>
              <w:spacing w:after="20"/>
            </w:pPr>
            <w:r>
              <w:rPr>
                <w:sz w:val="16"/>
              </w:rPr>
              <w:t>75</w:t>
            </w:r>
          </w:p>
        </w:tc>
        <w:tc>
          <w:tcPr>
            <w:tcW w:type="dxa" w:w="3293"/>
          </w:tcPr>
          <w:p>
            <w:pPr>
              <w:spacing w:after="20"/>
            </w:pPr>
            <w:r>
              <w:rPr>
                <w:sz w:val="16"/>
              </w:rPr>
              <w:t>Simulado 4, pergunta 55</w:t>
            </w:r>
          </w:p>
        </w:tc>
        <w:tc>
          <w:tcPr>
            <w:tcW w:type="dxa" w:w="3293"/>
          </w:tcPr>
          <w:p>
            <w:pPr>
              <w:spacing w:after="20"/>
            </w:pPr>
            <w:r>
              <w:rPr>
                <w:sz w:val="16"/>
              </w:rPr>
              <w:t>C</w:t>
            </w:r>
          </w:p>
        </w:tc>
      </w:tr>
      <w:tr>
        <w:tc>
          <w:tcPr>
            <w:tcW w:type="dxa" w:w="3293"/>
          </w:tcPr>
          <w:p>
            <w:pPr>
              <w:spacing w:after="20"/>
            </w:pPr>
            <w:r>
              <w:rPr>
                <w:sz w:val="16"/>
              </w:rPr>
              <w:t>76</w:t>
            </w:r>
          </w:p>
        </w:tc>
        <w:tc>
          <w:tcPr>
            <w:tcW w:type="dxa" w:w="3293"/>
          </w:tcPr>
          <w:p>
            <w:pPr>
              <w:spacing w:after="20"/>
            </w:pPr>
            <w:r>
              <w:rPr>
                <w:sz w:val="16"/>
              </w:rPr>
              <w:t>Simulado 4, pergunta 56</w:t>
            </w:r>
          </w:p>
        </w:tc>
        <w:tc>
          <w:tcPr>
            <w:tcW w:type="dxa" w:w="3293"/>
          </w:tcPr>
          <w:p>
            <w:pPr>
              <w:spacing w:after="20"/>
            </w:pPr>
            <w:r>
              <w:rPr>
                <w:sz w:val="16"/>
              </w:rPr>
              <w:t>C</w:t>
            </w:r>
          </w:p>
        </w:tc>
      </w:tr>
      <w:tr>
        <w:tc>
          <w:tcPr>
            <w:tcW w:type="dxa" w:w="3293"/>
          </w:tcPr>
          <w:p>
            <w:pPr>
              <w:spacing w:after="20"/>
            </w:pPr>
            <w:r>
              <w:rPr>
                <w:sz w:val="16"/>
              </w:rPr>
              <w:t>77</w:t>
            </w:r>
          </w:p>
        </w:tc>
        <w:tc>
          <w:tcPr>
            <w:tcW w:type="dxa" w:w="3293"/>
          </w:tcPr>
          <w:p>
            <w:pPr>
              <w:spacing w:after="20"/>
            </w:pPr>
            <w:r>
              <w:rPr>
                <w:sz w:val="16"/>
              </w:rPr>
              <w:t>Simulado 4, pergunta 57</w:t>
            </w:r>
          </w:p>
        </w:tc>
        <w:tc>
          <w:tcPr>
            <w:tcW w:type="dxa" w:w="3293"/>
          </w:tcPr>
          <w:p>
            <w:pPr>
              <w:spacing w:after="20"/>
            </w:pPr>
            <w:r>
              <w:rPr>
                <w:sz w:val="16"/>
              </w:rPr>
              <w:t>B</w:t>
            </w:r>
          </w:p>
        </w:tc>
      </w:tr>
      <w:tr>
        <w:tc>
          <w:tcPr>
            <w:tcW w:type="dxa" w:w="3293"/>
          </w:tcPr>
          <w:p>
            <w:pPr>
              <w:spacing w:after="20"/>
            </w:pPr>
            <w:r>
              <w:rPr>
                <w:sz w:val="16"/>
              </w:rPr>
              <w:t>78</w:t>
            </w:r>
          </w:p>
        </w:tc>
        <w:tc>
          <w:tcPr>
            <w:tcW w:type="dxa" w:w="3293"/>
          </w:tcPr>
          <w:p>
            <w:pPr>
              <w:spacing w:after="20"/>
            </w:pPr>
            <w:r>
              <w:rPr>
                <w:sz w:val="16"/>
              </w:rPr>
              <w:t>Simulado 4, pergunta 62</w:t>
            </w:r>
          </w:p>
        </w:tc>
        <w:tc>
          <w:tcPr>
            <w:tcW w:type="dxa" w:w="3293"/>
          </w:tcPr>
          <w:p>
            <w:pPr>
              <w:spacing w:after="20"/>
            </w:pPr>
            <w:r>
              <w:rPr>
                <w:sz w:val="16"/>
              </w:rPr>
              <w:t>A</w:t>
            </w:r>
          </w:p>
        </w:tc>
      </w:tr>
      <w:tr>
        <w:tc>
          <w:tcPr>
            <w:tcW w:type="dxa" w:w="3293"/>
          </w:tcPr>
          <w:p>
            <w:pPr>
              <w:spacing w:after="20"/>
            </w:pPr>
            <w:r>
              <w:rPr>
                <w:sz w:val="16"/>
              </w:rPr>
              <w:t>79</w:t>
            </w:r>
          </w:p>
        </w:tc>
        <w:tc>
          <w:tcPr>
            <w:tcW w:type="dxa" w:w="3293"/>
          </w:tcPr>
          <w:p>
            <w:pPr>
              <w:spacing w:after="20"/>
            </w:pPr>
            <w:r>
              <w:rPr>
                <w:sz w:val="16"/>
              </w:rPr>
              <w:t>Simulado 4, pergunta 64</w:t>
            </w:r>
          </w:p>
        </w:tc>
        <w:tc>
          <w:tcPr>
            <w:tcW w:type="dxa" w:w="3293"/>
          </w:tcPr>
          <w:p>
            <w:pPr>
              <w:spacing w:after="20"/>
            </w:pPr>
            <w:r>
              <w:rPr>
                <w:sz w:val="16"/>
              </w:rPr>
              <w:t>B</w:t>
            </w:r>
          </w:p>
        </w:tc>
      </w:tr>
      <w:tr>
        <w:tc>
          <w:tcPr>
            <w:tcW w:type="dxa" w:w="3293"/>
          </w:tcPr>
          <w:p>
            <w:pPr>
              <w:spacing w:after="20"/>
            </w:pPr>
            <w:r>
              <w:rPr>
                <w:sz w:val="16"/>
              </w:rPr>
              <w:t>80</w:t>
            </w:r>
          </w:p>
        </w:tc>
        <w:tc>
          <w:tcPr>
            <w:tcW w:type="dxa" w:w="3293"/>
          </w:tcPr>
          <w:p>
            <w:pPr>
              <w:spacing w:after="20"/>
            </w:pPr>
            <w:r>
              <w:rPr>
                <w:sz w:val="16"/>
              </w:rPr>
              <w:t>Simulado 4, pergunta 65</w:t>
            </w:r>
          </w:p>
        </w:tc>
        <w:tc>
          <w:tcPr>
            <w:tcW w:type="dxa" w:w="3293"/>
          </w:tcPr>
          <w:p>
            <w:pPr>
              <w:spacing w:after="20"/>
            </w:pPr>
            <w:r>
              <w:rPr>
                <w:sz w:val="16"/>
              </w:rPr>
              <w:t>C</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