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07 de 07  |  Questões 121–124  |  4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121  ·  Simulado 6, pergunta 54</w:t>
      </w:r>
    </w:p>
    <w:p>
      <w:pPr/>
      <w:r>
        <w:t>Um desenvolvedor implantou uma função AWS Lambda que está inscrita em um tópico do Amazon Simple Notification Service (Amazon SNS). O desenvolvedor deve implementar uma solução para adicionar um registro de cada invocação da função Lambda em uma fila do Amazon Simple Queue Service (Amazon SQS).</w:t>
      </w:r>
    </w:p>
    <w:p>
      <w:pPr>
        <w:spacing w:after="120"/>
      </w:pPr>
      <w:r>
        <w:t>Qual solução atenderá a esse requisito?</w:t>
      </w:r>
    </w:p>
    <w:p>
      <w:pPr>
        <w:pStyle w:val="OptionText"/>
        <w:keepNext w:val="0"/>
        <w:spacing w:after="100"/>
      </w:pPr>
      <w:r>
        <w:t>A. Configurar a fila SQS como dead-letter queue (fila de letras mortas) para a função Lambda.</w:t>
      </w:r>
    </w:p>
    <w:p>
      <w:pPr>
        <w:pStyle w:val="OptionText"/>
        <w:keepNext w:val="0"/>
        <w:spacing w:after="100"/>
      </w:pPr>
      <w:r>
        <w:t>B. Criar código que use o AWS SDK para chamar a operação SendMessage do SQS para adicionar os detalhes da invocação na fila SQS. Adicionar esse código ao final da função Lambda.</w:t>
      </w:r>
    </w:p>
    <w:p>
      <w:pPr>
        <w:pStyle w:val="OptionText"/>
        <w:keepNext w:val="0"/>
        <w:spacing w:after="100"/>
      </w:pPr>
      <w:r>
        <w:t>C. Adicionar dois destinos de invocação assíncrona à função Lambda: um destino para invocações bem-sucedidas e um destino para invocações com falha. Configurar a fila SQS como destino para cada tipo. Criar um alarme do Amazon CloudWatch com base na métrica DestinationDeliveryFailures para capturar qualquer mensagem que não possa ser entregue.</w:t>
      </w:r>
    </w:p>
    <w:p>
      <w:pPr>
        <w:pStyle w:val="OptionText"/>
        <w:keepNext w:val="0"/>
        <w:spacing w:after="100"/>
      </w:pPr>
      <w:r>
        <w:t>D. Adicionar um único destino de invocação assíncrona à função Lambda para capturar invocações bem-sucedidas. Configurar a fila SQS como destino. Criar um alarme do Amazon CloudWatch com base na métrica DestinationDeliveryFailures para capturar qualquer mensagem que não possa ser entregue.</w:t>
      </w:r>
    </w:p>
    <w:p>
      <w:pPr>
        <w:spacing w:before="0" w:after="0"/>
        <w:pBdr>
          <w:bottom w:val="single" w:sz="3" w:color="E2E8F0"/>
        </w:pBdr>
      </w:pPr>
    </w:p>
    <w:p>
      <w:pPr>
        <w:pStyle w:val="QuestionHeading"/>
        <w:keepNext/>
        <w:spacing w:before="240"/>
      </w:pPr>
      <w:r>
        <w:t>QUESTÃO 122  ·  Simulado 6, pergunta 56</w:t>
      </w:r>
    </w:p>
    <w:p>
      <w:pPr/>
      <w:r>
        <w:t>Um desenvolvedor precisa configurar uma função AWS Lambda para fazer requisições HTTP POST para uma aplicação interna. A aplicação está na mesma conta AWS que hospeda a função. A aplicação interna roda em instâncias Amazon EC2 em uma sub-rede privada dentro de uma VPC.</w:t>
      </w:r>
    </w:p>
    <w:p>
      <w:pPr>
        <w:spacing w:after="120"/>
      </w:pPr>
      <w:r>
        <w:t>Qual solução atenderá a esses requisitos?</w:t>
      </w:r>
    </w:p>
    <w:p>
      <w:pPr>
        <w:pStyle w:val="OptionText"/>
        <w:keepNext w:val="0"/>
        <w:spacing w:after="100"/>
      </w:pPr>
      <w:r>
        <w:t>A. Configurar um endpoint de VPC para se conectar à sub-rede privada. Anexar o endpoint à função Lambda.</w:t>
      </w:r>
    </w:p>
    <w:p>
      <w:pPr>
        <w:pStyle w:val="OptionText"/>
        <w:keepNext w:val="0"/>
        <w:spacing w:after="100"/>
      </w:pPr>
      <w:r>
        <w:t>B. Anexar a função Lambda à VPC e à sub-rede privada.</w:t>
      </w:r>
    </w:p>
    <w:p>
      <w:pPr>
        <w:pStyle w:val="OptionText"/>
        <w:keepNext w:val="0"/>
        <w:spacing w:after="100"/>
      </w:pPr>
      <w:r>
        <w:t>C. Configurar uma conexão VPN entre a função Lambda e a sub-rede privada. Anexar a VPN à função Lambda.</w:t>
      </w:r>
    </w:p>
    <w:p>
      <w:pPr>
        <w:pStyle w:val="OptionText"/>
        <w:keepNext w:val="0"/>
        <w:spacing w:after="100"/>
      </w:pPr>
      <w:r>
        <w:t>D. Configurar a tabela de rotas da VPC para incluir o endereço IP da função Lambda.</w:t>
      </w:r>
    </w:p>
    <w:p>
      <w:pPr>
        <w:spacing w:before="0" w:after="0"/>
        <w:pBdr>
          <w:bottom w:val="single" w:sz="3" w:color="E2E8F0"/>
        </w:pBdr>
      </w:pPr>
    </w:p>
    <w:p>
      <w:pPr>
        <w:pStyle w:val="QuestionHeading"/>
        <w:keepNext/>
        <w:spacing w:before="240"/>
      </w:pPr>
      <w:r>
        <w:t>QUESTÃO 123  ·  Simulado 6, pergunta 57</w:t>
      </w:r>
    </w:p>
    <w:p>
      <w:pPr/>
      <w:r>
        <w:t>Uma empresa tem uma aplicação que processa arquivos de áudio para diferentes departamentos. Quando arquivos de áudio são salvos em um bucket do Amazon S3, uma função AWS Lambda recebe uma notificação de evento e processa a entrada de áudio.</w:t>
      </w:r>
    </w:p>
    <w:p>
      <w:pPr/>
      <w:r>
        <w:t>Um desenvolvedor precisa atualizar a solução para que a aplicação consiga processar os arquivos de áudio de cada departamento de forma independente. A aplicação deve publicar a localização do arquivo de áudio de cada departamento na fila existente do Amazon Simple Queue Service (Amazon SQS) de cada departamento.</w:t>
      </w:r>
    </w:p>
    <w:p>
      <w:pPr>
        <w:spacing w:after="120"/>
      </w:pPr>
      <w:r>
        <w:t>Qual solução atenderá a esses requisitos sem alterações no código da função Lambda?</w:t>
      </w:r>
    </w:p>
    <w:p>
      <w:pPr>
        <w:pStyle w:val="OptionText"/>
        <w:keepNext w:val="0"/>
        <w:spacing w:after="100"/>
      </w:pPr>
      <w:r>
        <w:t>A. Configurar o bucket S3 para enviar as notificações de evento para um tópico do Amazon Simple Notification Service (Amazon SNS). Inscrever a fila SQS de cada departamento no tópico SNS. Configurar políticas de filtro de assinatura.</w:t>
      </w:r>
    </w:p>
    <w:p>
      <w:pPr>
        <w:pStyle w:val="OptionText"/>
        <w:keepNext w:val="0"/>
        <w:spacing w:after="100"/>
      </w:pPr>
      <w:r>
        <w:t>B. Atualizar a função Lambda para gravar a localização do arquivo em uma única fila SQS compartilhada. Configurar a fila SQS compartilhada para enviar a referência do arquivo para a fila SQS de cada departamento.</w:t>
      </w:r>
    </w:p>
    <w:p>
      <w:pPr>
        <w:pStyle w:val="OptionText"/>
        <w:keepNext w:val="0"/>
        <w:spacing w:after="100"/>
      </w:pPr>
      <w:r>
        <w:t>C. Atualizar a função Lambda para enviar a localização do arquivo para a fila SQS de cada departamento.</w:t>
      </w:r>
    </w:p>
    <w:p>
      <w:pPr>
        <w:pStyle w:val="OptionText"/>
        <w:keepNext w:val="0"/>
        <w:spacing w:after="100"/>
      </w:pPr>
      <w:r>
        <w:t>D. Configurar o bucket S3 para enviar as notificações de evento para a fila SQS de cada departamento.</w:t>
      </w:r>
    </w:p>
    <w:p>
      <w:pPr>
        <w:spacing w:before="0" w:after="0"/>
        <w:pBdr>
          <w:bottom w:val="single" w:sz="3" w:color="E2E8F0"/>
        </w:pBdr>
      </w:pPr>
    </w:p>
    <w:p>
      <w:pPr>
        <w:pStyle w:val="QuestionHeading"/>
        <w:keepNext/>
        <w:spacing w:before="240"/>
      </w:pPr>
      <w:r>
        <w:t>QUESTÃO 124  ·  Simulado 6, pergunta 65</w:t>
      </w:r>
    </w:p>
    <w:p>
      <w:pPr/>
      <w:r>
        <w:t>Um desenvolvedor está criando uma aplicação que irá processar mensagens de uma fila padrão do Amazon Simple Queue Service (Amazon SQS). A aplicação precisa processar as mensagens em uma task do Amazon Elastic Container Service (Amazon ECS).</w:t>
      </w:r>
    </w:p>
    <w:p>
      <w:pPr>
        <w:spacing w:after="120"/>
      </w:pPr>
      <w:r>
        <w:t>Quais ações resultarão no processamento MAIS econômico das mensagens? (Escolha duas.)</w:t>
      </w:r>
    </w:p>
    <w:p>
      <w:pPr>
        <w:pStyle w:val="OptionText"/>
        <w:keepNext w:val="0"/>
        <w:spacing w:after="100"/>
      </w:pPr>
      <w:r>
        <w:t>A. Usar long polling para consultar a fila em busca de novas mensagens.</w:t>
      </w:r>
    </w:p>
    <w:p>
      <w:pPr>
        <w:pStyle w:val="OptionText"/>
        <w:keepNext w:val="0"/>
        <w:spacing w:after="100"/>
      </w:pPr>
      <w:r>
        <w:t>B. Usar short polling para consultar a fila em busca de novas mensagens.</w:t>
      </w:r>
    </w:p>
    <w:p>
      <w:pPr>
        <w:pStyle w:val="OptionText"/>
        <w:keepNext w:val="0"/>
        <w:spacing w:after="100"/>
      </w:pPr>
      <w:r>
        <w:t>C. Usar agrupamento de mensagens (message batching) para recuperar mensagens da fila.</w:t>
      </w:r>
    </w:p>
    <w:p>
      <w:pPr>
        <w:pStyle w:val="OptionText"/>
        <w:keepNext w:val="0"/>
        <w:spacing w:after="100"/>
      </w:pPr>
      <w:r>
        <w:t>D. Usar o Amazon ElastiCache para armazenar em cache as mensagens da fila.</w:t>
      </w:r>
    </w:p>
    <w:p>
      <w:pPr>
        <w:pStyle w:val="OptionText"/>
        <w:keepNext w:val="0"/>
        <w:spacing w:after="100"/>
      </w:pPr>
      <w:r>
        <w:t>E. Usar uma fila SQS FIFO para gerenciar as mensagens.</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121</w:t>
            </w:r>
          </w:p>
        </w:tc>
        <w:tc>
          <w:tcPr>
            <w:tcW w:type="dxa" w:w="3293"/>
          </w:tcPr>
          <w:p>
            <w:pPr>
              <w:spacing w:after="20"/>
            </w:pPr>
            <w:r>
              <w:rPr>
                <w:sz w:val="16"/>
              </w:rPr>
              <w:t>Simulado 6, pergunta 54</w:t>
            </w:r>
          </w:p>
        </w:tc>
        <w:tc>
          <w:tcPr>
            <w:tcW w:type="dxa" w:w="3293"/>
          </w:tcPr>
          <w:p>
            <w:pPr>
              <w:spacing w:after="20"/>
            </w:pPr>
            <w:r>
              <w:rPr>
                <w:sz w:val="16"/>
              </w:rPr>
              <w:t>C</w:t>
            </w:r>
          </w:p>
        </w:tc>
      </w:tr>
      <w:tr>
        <w:tc>
          <w:tcPr>
            <w:tcW w:type="dxa" w:w="3293"/>
          </w:tcPr>
          <w:p>
            <w:pPr>
              <w:spacing w:after="20"/>
            </w:pPr>
            <w:r>
              <w:rPr>
                <w:sz w:val="16"/>
              </w:rPr>
              <w:t>122</w:t>
            </w:r>
          </w:p>
        </w:tc>
        <w:tc>
          <w:tcPr>
            <w:tcW w:type="dxa" w:w="3293"/>
          </w:tcPr>
          <w:p>
            <w:pPr>
              <w:spacing w:after="20"/>
            </w:pPr>
            <w:r>
              <w:rPr>
                <w:sz w:val="16"/>
              </w:rPr>
              <w:t>Simulado 6, pergunta 56</w:t>
            </w:r>
          </w:p>
        </w:tc>
        <w:tc>
          <w:tcPr>
            <w:tcW w:type="dxa" w:w="3293"/>
          </w:tcPr>
          <w:p>
            <w:pPr>
              <w:spacing w:after="20"/>
            </w:pPr>
            <w:r>
              <w:rPr>
                <w:sz w:val="16"/>
              </w:rPr>
              <w:t>B</w:t>
            </w:r>
          </w:p>
        </w:tc>
      </w:tr>
      <w:tr>
        <w:tc>
          <w:tcPr>
            <w:tcW w:type="dxa" w:w="3293"/>
          </w:tcPr>
          <w:p>
            <w:pPr>
              <w:spacing w:after="20"/>
            </w:pPr>
            <w:r>
              <w:rPr>
                <w:sz w:val="16"/>
              </w:rPr>
              <w:t>123</w:t>
            </w:r>
          </w:p>
        </w:tc>
        <w:tc>
          <w:tcPr>
            <w:tcW w:type="dxa" w:w="3293"/>
          </w:tcPr>
          <w:p>
            <w:pPr>
              <w:spacing w:after="20"/>
            </w:pPr>
            <w:r>
              <w:rPr>
                <w:sz w:val="16"/>
              </w:rPr>
              <w:t>Simulado 6, pergunta 57</w:t>
            </w:r>
          </w:p>
        </w:tc>
        <w:tc>
          <w:tcPr>
            <w:tcW w:type="dxa" w:w="3293"/>
          </w:tcPr>
          <w:p>
            <w:pPr>
              <w:spacing w:after="20"/>
            </w:pPr>
            <w:r>
              <w:rPr>
                <w:sz w:val="16"/>
              </w:rPr>
              <w:t>A</w:t>
            </w:r>
          </w:p>
        </w:tc>
      </w:tr>
      <w:tr>
        <w:tc>
          <w:tcPr>
            <w:tcW w:type="dxa" w:w="3293"/>
          </w:tcPr>
          <w:p>
            <w:pPr>
              <w:spacing w:after="20"/>
            </w:pPr>
            <w:r>
              <w:rPr>
                <w:sz w:val="16"/>
              </w:rPr>
              <w:t>124</w:t>
            </w:r>
          </w:p>
        </w:tc>
        <w:tc>
          <w:tcPr>
            <w:tcW w:type="dxa" w:w="3293"/>
          </w:tcPr>
          <w:p>
            <w:pPr>
              <w:spacing w:after="20"/>
            </w:pPr>
            <w:r>
              <w:rPr>
                <w:sz w:val="16"/>
              </w:rPr>
              <w:t>Simulado 6, pergunta 65</w:t>
            </w:r>
          </w:p>
        </w:tc>
        <w:tc>
          <w:tcPr>
            <w:tcW w:type="dxa" w:w="3293"/>
          </w:tcPr>
          <w:p>
            <w:pPr>
              <w:spacing w:after="20"/>
            </w:pPr>
            <w:r>
              <w:rPr>
                <w:sz w:val="16"/>
              </w:rPr>
              <w:t>A, C</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