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57" w:rsidRDefault="00211E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2.5pt">
            <v:imagedata r:id="rId5" o:title="coca"/>
          </v:shape>
        </w:pict>
      </w:r>
    </w:p>
    <w:p w:rsidR="00760353" w:rsidRPr="00760353" w:rsidRDefault="00760353" w:rsidP="00760353">
      <w:pPr>
        <w:rPr>
          <w:rFonts w:ascii="Arial" w:hAnsi="Arial" w:cs="Arial"/>
          <w:sz w:val="24"/>
          <w:szCs w:val="24"/>
          <w:lang w:eastAsia="pt-BR"/>
        </w:rPr>
      </w:pPr>
      <w:r w:rsidRPr="00760353">
        <w:rPr>
          <w:rFonts w:ascii="Arial" w:hAnsi="Arial" w:cs="Arial"/>
          <w:sz w:val="24"/>
          <w:szCs w:val="24"/>
          <w:lang w:eastAsia="pt-BR"/>
        </w:rPr>
        <w:t>1887 aos anos 1890 – Inserindo a marca registrada</w:t>
      </w:r>
    </w:p>
    <w:p w:rsidR="00760353" w:rsidRDefault="00760353" w:rsidP="00760353">
      <w:pPr>
        <w:rPr>
          <w:rFonts w:ascii="Arial" w:hAnsi="Arial" w:cs="Arial"/>
          <w:sz w:val="24"/>
          <w:szCs w:val="24"/>
          <w:lang w:eastAsia="pt-BR"/>
        </w:rPr>
      </w:pPr>
      <w:r w:rsidRPr="00760353">
        <w:rPr>
          <w:rFonts w:ascii="Arial" w:hAnsi="Arial" w:cs="Arial"/>
          <w:sz w:val="24"/>
          <w:szCs w:val="24"/>
          <w:lang w:eastAsia="pt-BR"/>
        </w:rPr>
        <w:t>Em 31 de janeiro de 1893, o logotipo recebeu a marca registrada do Escritório de Patentes dos EUA. A palavra “</w:t>
      </w:r>
      <w:proofErr w:type="spellStart"/>
      <w:r w:rsidRPr="00760353">
        <w:rPr>
          <w:rFonts w:ascii="Arial" w:hAnsi="Arial" w:cs="Arial"/>
          <w:sz w:val="24"/>
          <w:szCs w:val="24"/>
          <w:lang w:eastAsia="pt-BR"/>
        </w:rPr>
        <w:t>trademark</w:t>
      </w:r>
      <w:proofErr w:type="spellEnd"/>
      <w:r w:rsidRPr="00760353">
        <w:rPr>
          <w:rFonts w:ascii="Arial" w:hAnsi="Arial" w:cs="Arial"/>
          <w:sz w:val="24"/>
          <w:szCs w:val="24"/>
          <w:lang w:eastAsia="pt-BR"/>
        </w:rPr>
        <w:t>” foi acrescentada na cauda do “C” de Coca.</w:t>
      </w:r>
    </w:p>
    <w:p w:rsidR="00760353" w:rsidRDefault="00760353" w:rsidP="00760353">
      <w:pPr>
        <w:rPr>
          <w:rFonts w:ascii="Arial" w:hAnsi="Arial" w:cs="Arial"/>
          <w:sz w:val="24"/>
          <w:szCs w:val="24"/>
          <w:lang w:eastAsia="pt-BR"/>
        </w:rPr>
      </w:pPr>
    </w:p>
    <w:p w:rsidR="00760353" w:rsidRPr="00A36B1C" w:rsidRDefault="00760353" w:rsidP="00760353">
      <w:pPr>
        <w:rPr>
          <w:rFonts w:ascii="Arial" w:hAnsi="Arial" w:cs="Arial"/>
          <w:sz w:val="24"/>
          <w:szCs w:val="24"/>
          <w:lang w:eastAsia="pt-BR"/>
        </w:rPr>
      </w:pPr>
      <w:r w:rsidRPr="00A36B1C">
        <w:rPr>
          <w:rFonts w:ascii="Arial" w:hAnsi="Arial" w:cs="Arial"/>
          <w:sz w:val="24"/>
          <w:szCs w:val="24"/>
          <w:lang w:eastAsia="pt-BR"/>
        </w:rPr>
        <w:t>Fonte:</w:t>
      </w:r>
      <w:r w:rsidRPr="00A36B1C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A36B1C">
          <w:rPr>
            <w:rStyle w:val="Hyperlink"/>
            <w:rFonts w:ascii="Arial" w:hAnsi="Arial" w:cs="Arial"/>
            <w:sz w:val="24"/>
            <w:szCs w:val="24"/>
          </w:rPr>
          <w:t>https://www.cocacolabrasil.com.br/historias/conheca-os-130-anos-da-evolucao-do-logotipo-da-coca-cola</w:t>
        </w:r>
      </w:hyperlink>
      <w:bookmarkStart w:id="0" w:name="_GoBack"/>
      <w:bookmarkEnd w:id="0"/>
    </w:p>
    <w:p w:rsidR="00211E1C" w:rsidRDefault="00211E1C"/>
    <w:sectPr w:rsidR="0021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C0"/>
    <w:rsid w:val="00211E1C"/>
    <w:rsid w:val="00760353"/>
    <w:rsid w:val="00A36B1C"/>
    <w:rsid w:val="00B40DC0"/>
    <w:rsid w:val="00C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E1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E1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603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E1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E1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603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cacolabrasil.com.br/historias/conheca-os-130-anos-da-evolucao-do-logotipo-da-coca-col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2020-06-05T20:23:00Z</dcterms:created>
  <dcterms:modified xsi:type="dcterms:W3CDTF">2020-06-05T20:25:00Z</dcterms:modified>
</cp:coreProperties>
</file>