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pcgpb6i1nhx" w:id="0"/>
      <w:bookmarkEnd w:id="0"/>
      <w:r w:rsidDel="00000000" w:rsidR="00000000" w:rsidRPr="00000000">
        <w:rPr>
          <w:b w:val="1"/>
          <w:bCs w:val="1"/>
          <w:rtl w:val="0"/>
        </w:rPr>
        <w:t xml:space="preserve">Software Design Document (SDD) de alto 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6doutxpmwrx" w:id="1"/>
      <w:bookmarkEnd w:id="1"/>
      <w:r w:rsidDel="00000000" w:rsidR="00000000" w:rsidRPr="00000000">
        <w:rPr>
          <w:b w:val="1"/>
          <w:bCs w:val="1"/>
          <w:rtl w:val="0"/>
        </w:rPr>
        <w:t xml:space="preserve">Condições de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traduzir os requisitos em especificações técnicas para o desenvolvimento, estruturamos abaixo o </w:t>
      </w:r>
      <w:r w:rsidDel="00000000" w:rsidR="00000000" w:rsidRPr="00000000">
        <w:rPr>
          <w:b w:val="1"/>
          <w:bCs w:val="1"/>
          <w:rtl w:val="0"/>
        </w:rPr>
        <w:t xml:space="preserve">Software Design Document (SDD)</w:t>
      </w:r>
      <w:r w:rsidDel="00000000" w:rsidR="00000000" w:rsidRPr="00000000">
        <w:rPr>
          <w:rtl w:val="0"/>
        </w:rPr>
        <w:t xml:space="preserve"> de alto nível. Ele define a arquitetura, as interfaces de comunicação (APIs) e o comportamento dos componentes do sistema.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ydzwtqjnvz19" w:id="2"/>
      <w:bookmarkEnd w:id="2"/>
      <w:r w:rsidDel="00000000" w:rsidR="00000000" w:rsidRPr="00000000">
        <w:rPr>
          <w:b w:val="1"/>
          <w:bCs w:val="1"/>
          <w:rtl w:val="0"/>
        </w:rPr>
        <w:t xml:space="preserve">1. Arquitetura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sistema adotará uma arquitetura </w:t>
      </w:r>
      <w:r w:rsidDel="00000000" w:rsidR="00000000" w:rsidRPr="00000000">
        <w:rPr>
          <w:b w:val="1"/>
          <w:bCs w:val="1"/>
          <w:rtl w:val="0"/>
        </w:rPr>
        <w:t xml:space="preserve">Cliente-Servidor</w:t>
      </w:r>
      <w:r w:rsidDel="00000000" w:rsidR="00000000" w:rsidRPr="00000000">
        <w:rPr>
          <w:rtl w:val="0"/>
        </w:rPr>
        <w:t xml:space="preserve">, dividida em duas camadas principais que se comunicam via protocolo HTTP (REST):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(Apresentação):</w:t>
      </w:r>
      <w:r w:rsidDel="00000000" w:rsidR="00000000" w:rsidRPr="00000000">
        <w:rPr>
          <w:rtl w:val="0"/>
        </w:rPr>
        <w:t xml:space="preserve"> Uma Single Page Application (SPA) para garantir navegação fluida, sem recarregamento de página.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(Lógica e Dados):</w:t>
      </w:r>
      <w:r w:rsidDel="00000000" w:rsidR="00000000" w:rsidRPr="00000000">
        <w:rPr>
          <w:rtl w:val="0"/>
        </w:rPr>
        <w:t xml:space="preserve"> Uma API RESTful </w:t>
      </w:r>
      <w:r w:rsidDel="00000000" w:rsidR="00000000" w:rsidRPr="00000000">
        <w:rPr>
          <w:i w:val="1"/>
          <w:i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responsável por validar regras de negócio, autenticar requisições e persistir dados.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Relacional, isolado do frontend, acessível apenas pelo backend.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4xs0vehor1h" w:id="3"/>
      <w:bookmarkEnd w:id="3"/>
      <w:r w:rsidDel="00000000" w:rsidR="00000000" w:rsidRPr="00000000">
        <w:rPr>
          <w:b w:val="1"/>
          <w:bCs w:val="1"/>
          <w:rtl w:val="0"/>
        </w:rPr>
        <w:t xml:space="preserve">2. Stack Tecnológica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="288" w:lineRule="auto"/>
        <w:rPr>
          <w:color w:val="ec7200"/>
          <w:sz w:val="51"/>
          <w:szCs w:val="51"/>
        </w:rPr>
      </w:pPr>
      <w:bookmarkStart w:colFirst="0" w:colLast="0" w:name="_9fas6w92cezz" w:id="4"/>
      <w:bookmarkEnd w:id="4"/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1.7893596633758"/>
        <w:gridCol w:w="2382.395533891597"/>
        <w:gridCol w:w="4531.32691746865"/>
        <w:tblGridChange w:id="0">
          <w:tblGrid>
            <w:gridCol w:w="2111.7893596633758"/>
            <w:gridCol w:w="2382.395533891597"/>
            <w:gridCol w:w="4531.32691746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Tecnologias Recomendadas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Java 21 com SpringBoot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Alta velocidade de I/O para APIs REST e facilidade de manipulação de JSON.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React.js ou Vue.js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Excelente gestão de estado para listas complexas e telas de cadastro dinâmico.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Robusto para integridade referencial (relacionamento N:N) e performance em consultas complexas (JOINs).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56565"/>
                <w:sz w:val="24"/>
                <w:szCs w:val="24"/>
                <w:rtl w:val="0"/>
              </w:rPr>
              <w:t xml:space="preserve">ORM / Query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Prisma, TypeORM ou SQLAlchemy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656565"/>
                <w:sz w:val="24"/>
                <w:szCs w:val="24"/>
              </w:rPr>
            </w:pPr>
            <w:r w:rsidDel="00000000" w:rsidR="00000000" w:rsidRPr="00000000">
              <w:rPr>
                <w:color w:val="656565"/>
                <w:sz w:val="24"/>
                <w:szCs w:val="24"/>
                <w:rtl w:val="0"/>
              </w:rPr>
              <w:t xml:space="preserve">Facilita a abstração do banco de dados e a manutenção das tabelas (migrations).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wn641mnmlj8q" w:id="5"/>
      <w:bookmarkEnd w:id="5"/>
      <w:r w:rsidDel="00000000" w:rsidR="00000000" w:rsidRPr="00000000">
        <w:rPr>
          <w:b w:val="1"/>
          <w:bCs w:val="1"/>
          <w:rtl w:val="0"/>
        </w:rPr>
        <w:t xml:space="preserve">3. Especificação de Interfaces (API 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 rotas devem seguir os padrões REST. Abaixo estão os contratos principais para atender aos Requisitos Funcionais levantados: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cnk931cg591" w:id="6"/>
      <w:bookmarkEnd w:id="6"/>
      <w:r w:rsidDel="00000000" w:rsidR="00000000" w:rsidRPr="00000000">
        <w:rPr>
          <w:b w:val="1"/>
          <w:bCs w:val="1"/>
          <w:rtl w:val="0"/>
        </w:rPr>
        <w:t xml:space="preserve">Fornecedores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/api/fornecedores</w:t>
      </w:r>
      <w:r w:rsidDel="00000000" w:rsidR="00000000" w:rsidRPr="00000000">
        <w:rPr>
          <w:rtl w:val="0"/>
        </w:rPr>
        <w:t xml:space="preserve"> - Lista todos os fornecedores.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/api/fornecedores</w:t>
      </w:r>
      <w:r w:rsidDel="00000000" w:rsidR="00000000" w:rsidRPr="00000000">
        <w:rPr>
          <w:rtl w:val="0"/>
        </w:rPr>
        <w:t xml:space="preserve"> - Cria um novo fornecedor.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/api/fornecedores/{id}/produtos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(Requisito RF05)</w:t>
      </w:r>
      <w:r w:rsidDel="00000000" w:rsidR="00000000" w:rsidRPr="00000000">
        <w:rPr>
          <w:rtl w:val="0"/>
        </w:rPr>
        <w:t xml:space="preserve"> Retorna um fornecedor específico e a lista detalhada de produtos que ele vende (incluindo preço de custo).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7fuq9q4i38q5" w:id="7"/>
      <w:bookmarkEnd w:id="7"/>
      <w:r w:rsidDel="00000000" w:rsidR="00000000" w:rsidRPr="00000000">
        <w:rPr>
          <w:b w:val="1"/>
          <w:bCs w:val="1"/>
          <w:rtl w:val="0"/>
        </w:rPr>
        <w:t xml:space="preserve">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/api/produtos</w:t>
      </w:r>
      <w:r w:rsidDel="00000000" w:rsidR="00000000" w:rsidRPr="00000000">
        <w:rPr>
          <w:rtl w:val="0"/>
        </w:rPr>
        <w:t xml:space="preserve"> - Lista todos os produtos.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/api/produtos</w:t>
      </w:r>
      <w:r w:rsidDel="00000000" w:rsidR="00000000" w:rsidRPr="00000000">
        <w:rPr>
          <w:rtl w:val="0"/>
        </w:rPr>
        <w:t xml:space="preserve"> - Cria um novo produto.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/api/produtos/{id}/fornecedores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(Requisito RF06)</w:t>
      </w:r>
      <w:r w:rsidDel="00000000" w:rsidR="00000000" w:rsidRPr="00000000">
        <w:rPr>
          <w:rtl w:val="0"/>
        </w:rPr>
        <w:t xml:space="preserve"> Retorna um produto específico e a lista de fornecedores que o comercializam.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s4813c2wdyft" w:id="8"/>
      <w:bookmarkEnd w:id="8"/>
      <w:r w:rsidDel="00000000" w:rsidR="00000000" w:rsidRPr="00000000">
        <w:rPr>
          <w:b w:val="1"/>
          <w:bCs w:val="1"/>
          <w:rtl w:val="0"/>
        </w:rPr>
        <w:t xml:space="preserve">Vínculo (Tabela Associativa)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/api/produtos/{id_produto}/fornecedores/{id_fornecedor}</w:t>
      </w:r>
      <w:r w:rsidDel="00000000" w:rsidR="00000000" w:rsidRPr="00000000">
        <w:rPr>
          <w:rtl w:val="0"/>
        </w:rPr>
        <w:t xml:space="preserve"> - Cria o vínculo entre as duas entidades, recebendo no </w:t>
      </w:r>
      <w:r w:rsidDel="00000000" w:rsidR="00000000" w:rsidRPr="00000000">
        <w:rPr>
          <w:i w:val="1"/>
          <w:i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(corpo da requisição) campos extras como </w:t>
      </w:r>
      <w:r w:rsidDel="00000000" w:rsidR="00000000" w:rsidRPr="00000000">
        <w:rPr>
          <w:i w:val="1"/>
          <w:iCs w:val="1"/>
          <w:rtl w:val="0"/>
        </w:rPr>
        <w:t xml:space="preserve">preco_custo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prazo_entrega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/api/produtos/{id_produto}/fornecedores/{id_fornecedor}</w:t>
      </w:r>
      <w:r w:rsidDel="00000000" w:rsidR="00000000" w:rsidRPr="00000000">
        <w:rPr>
          <w:rtl w:val="0"/>
        </w:rPr>
        <w:t xml:space="preserve"> - Remove o vínculo (mas não deleta o produto nem o fornecedor).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2rvw43jkwlp0" w:id="9"/>
      <w:bookmarkEnd w:id="9"/>
      <w:r w:rsidDel="00000000" w:rsidR="00000000" w:rsidRPr="00000000">
        <w:rPr>
          <w:b w:val="1"/>
          <w:bCs w:val="1"/>
          <w:rtl w:val="0"/>
        </w:rPr>
        <w:t xml:space="preserve">4. Design de Interface de Usuário (Visões Principais)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frontend será estruturado em três módulos visuais principais: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Cadastro Base:</w:t>
      </w:r>
      <w:r w:rsidDel="00000000" w:rsidR="00000000" w:rsidRPr="00000000">
        <w:rPr>
          <w:rtl w:val="0"/>
        </w:rPr>
        <w:t xml:space="preserve"> Formulários de inserção para Produtos (SKU, Nome, Categoria) e Fornecedores (CNPJ, Razão Social).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Associação (Wizard):</w:t>
      </w:r>
      <w:r w:rsidDel="00000000" w:rsidR="00000000" w:rsidRPr="00000000">
        <w:rPr>
          <w:rtl w:val="0"/>
        </w:rPr>
        <w:t xml:space="preserve"> Uma tela onde o usuário seleciona um Produto, busca os Fornecedores em uma lista suspensa (dropdown com busca), insere o preço acordado e clica em "Vincular".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Dashboards de Relatório (Grades de Dados):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Visão A:</w:t>
      </w:r>
      <w:r w:rsidDel="00000000" w:rsidR="00000000" w:rsidRPr="00000000">
        <w:rPr>
          <w:rtl w:val="0"/>
        </w:rPr>
        <w:t xml:space="preserve"> Tabela de Fornecedores expansível (ao clicar em uma linha, abre um painel listando os itens fornecidos).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Visão B:</w:t>
      </w:r>
      <w:r w:rsidDel="00000000" w:rsidR="00000000" w:rsidRPr="00000000">
        <w:rPr>
          <w:rtl w:val="0"/>
        </w:rPr>
        <w:t xml:space="preserve"> Tabela de Produtos expansível (ao clicar em uma linha, abre um painel com os fornecedores e comparativo de preços).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3g7u5jqqyxqw" w:id="10"/>
      <w:bookmarkEnd w:id="10"/>
      <w:r w:rsidDel="00000000" w:rsidR="00000000" w:rsidRPr="00000000">
        <w:rPr>
          <w:b w:val="1"/>
          <w:bCs w:val="1"/>
          <w:rtl w:val="0"/>
        </w:rPr>
        <w:t xml:space="preserve">5. Tratamento de Erros 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Dados:</w:t>
      </w:r>
      <w:r w:rsidDel="00000000" w:rsidR="00000000" w:rsidRPr="00000000">
        <w:rPr>
          <w:rtl w:val="0"/>
        </w:rPr>
        <w:t xml:space="preserve"> O backend deve validar formato de e-mail, duplicidade de CNPJ/SKU e garantir que o </w:t>
      </w:r>
      <w:r w:rsidDel="00000000" w:rsidR="00000000" w:rsidRPr="00000000">
        <w:rPr>
          <w:i w:val="1"/>
          <w:iCs w:val="1"/>
          <w:rtl w:val="0"/>
        </w:rPr>
        <w:t xml:space="preserve">preco_custo</w:t>
      </w:r>
      <w:r w:rsidDel="00000000" w:rsidR="00000000" w:rsidRPr="00000000">
        <w:rPr>
          <w:rtl w:val="0"/>
        </w:rPr>
        <w:t xml:space="preserve"> seja maior que zero.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Códigos HTTP:</w:t>
      </w:r>
      <w:r w:rsidDel="00000000" w:rsidR="00000000" w:rsidRPr="00000000">
        <w:rPr>
          <w:rtl w:val="0"/>
        </w:rPr>
        <w:t xml:space="preserve"> Utilizar rigorosamente </w:t>
      </w:r>
      <w:r w:rsidDel="00000000" w:rsidR="00000000" w:rsidRPr="00000000">
        <w:rPr>
          <w:b w:val="1"/>
          <w:bCs w:val="1"/>
          <w:rtl w:val="0"/>
        </w:rPr>
        <w:t xml:space="preserve">200/201</w:t>
      </w:r>
      <w:r w:rsidDel="00000000" w:rsidR="00000000" w:rsidRPr="00000000">
        <w:rPr>
          <w:rtl w:val="0"/>
        </w:rPr>
        <w:t xml:space="preserve"> para sucesso, </w:t>
      </w: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para erros de validação (ex: CNPJ inválido), </w:t>
      </w: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 para registro não encontrado e </w:t>
      </w:r>
      <w:r w:rsidDel="00000000" w:rsidR="00000000" w:rsidRPr="00000000">
        <w:rPr>
          <w:b w:val="1"/>
          <w:bCs w:val="1"/>
          <w:rtl w:val="0"/>
        </w:rPr>
        <w:t xml:space="preserve">500</w:t>
      </w:r>
      <w:r w:rsidDel="00000000" w:rsidR="00000000" w:rsidRPr="00000000">
        <w:rPr>
          <w:rtl w:val="0"/>
        </w:rPr>
        <w:t xml:space="preserve"> para falhas internas.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Transações (ACID):</w:t>
      </w:r>
      <w:r w:rsidDel="00000000" w:rsidR="00000000" w:rsidRPr="00000000">
        <w:rPr>
          <w:rtl w:val="0"/>
        </w:rPr>
        <w:t xml:space="preserve"> Operações que envolvam exclusões em cascata ou inserções dependentes devem ser envelopadas em </w:t>
      </w:r>
      <w:r w:rsidDel="00000000" w:rsidR="00000000" w:rsidRPr="00000000">
        <w:rPr>
          <w:i w:val="1"/>
          <w:iCs w:val="1"/>
          <w:rtl w:val="0"/>
        </w:rPr>
        <w:t xml:space="preserve">Database Transactions</w:t>
      </w:r>
      <w:r w:rsidDel="00000000" w:rsidR="00000000" w:rsidRPr="00000000">
        <w:rPr>
          <w:rtl w:val="0"/>
        </w:rPr>
        <w:t xml:space="preserve"> (se uma falhar, ocorre o </w:t>
      </w:r>
      <w:r w:rsidDel="00000000" w:rsidR="00000000" w:rsidRPr="00000000">
        <w:rPr>
          <w:i w:val="1"/>
          <w:i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de tudo).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