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419"/>
        <w:tblW w:w="14743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8"/>
        <w:gridCol w:w="1984"/>
        <w:gridCol w:w="1261"/>
        <w:gridCol w:w="1261"/>
        <w:gridCol w:w="1261"/>
        <w:gridCol w:w="1261"/>
        <w:gridCol w:w="1262"/>
        <w:gridCol w:w="1261"/>
        <w:gridCol w:w="1261"/>
        <w:gridCol w:w="1261"/>
        <w:gridCol w:w="1262"/>
      </w:tblGrid>
      <w:tr w:rsidR="00371A96" w:rsidRPr="0089762F" w:rsidTr="00371A96">
        <w:trPr>
          <w:trHeight w:val="586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</w:tcPr>
          <w:p w:rsidR="00371A96" w:rsidRPr="00371A96" w:rsidRDefault="00371A96" w:rsidP="00475A51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371A96">
              <w:rPr>
                <w:b/>
                <w:bCs/>
                <w:sz w:val="22"/>
                <w:szCs w:val="22"/>
              </w:rPr>
              <w:t>Fossil</w:t>
            </w:r>
            <w:proofErr w:type="spellEnd"/>
            <w:r w:rsidRPr="00371A96">
              <w:rPr>
                <w:b/>
                <w:bCs/>
                <w:sz w:val="22"/>
                <w:szCs w:val="22"/>
              </w:rPr>
              <w:t xml:space="preserve"> site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1A96" w:rsidRPr="00371A96" w:rsidRDefault="00371A96" w:rsidP="00371A96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371A96">
              <w:rPr>
                <w:b/>
                <w:bCs/>
                <w:i/>
                <w:iCs/>
                <w:sz w:val="22"/>
                <w:szCs w:val="22"/>
              </w:rPr>
              <w:t xml:space="preserve">Nb. </w:t>
            </w:r>
            <w:proofErr w:type="gramStart"/>
            <w:r w:rsidRPr="00371A96">
              <w:rPr>
                <w:b/>
                <w:bCs/>
                <w:i/>
                <w:iCs/>
                <w:sz w:val="22"/>
                <w:szCs w:val="22"/>
              </w:rPr>
              <w:t>analogue</w:t>
            </w:r>
            <w:r w:rsidR="001E21A8">
              <w:rPr>
                <w:b/>
                <w:bCs/>
                <w:i/>
                <w:iCs/>
                <w:sz w:val="22"/>
                <w:szCs w:val="22"/>
              </w:rPr>
              <w:t>s</w:t>
            </w:r>
            <w:proofErr w:type="gramEnd"/>
          </w:p>
        </w:tc>
        <w:tc>
          <w:tcPr>
            <w:tcW w:w="37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b/>
                <w:bCs/>
                <w:i/>
                <w:iCs/>
                <w:sz w:val="22"/>
                <w:szCs w:val="22"/>
              </w:rPr>
              <w:t>R</w:t>
            </w:r>
            <w:r w:rsidRPr="0089762F">
              <w:rPr>
                <w:b/>
                <w:bCs/>
                <w:i/>
                <w:iCs/>
                <w:sz w:val="22"/>
                <w:szCs w:val="22"/>
                <w:vertAlign w:val="superscript"/>
              </w:rPr>
              <w:t>2</w:t>
            </w:r>
            <w:r w:rsidRPr="00371A96">
              <w:rPr>
                <w:b/>
                <w:bCs/>
                <w:i/>
                <w:iCs/>
                <w:sz w:val="22"/>
                <w:szCs w:val="22"/>
                <w:vertAlign w:val="superscript"/>
              </w:rPr>
              <w:t xml:space="preserve"> </w:t>
            </w:r>
            <w:r w:rsidRPr="00371A96">
              <w:rPr>
                <w:b/>
                <w:bCs/>
                <w:i/>
                <w:iCs/>
                <w:sz w:val="22"/>
                <w:szCs w:val="22"/>
              </w:rPr>
              <w:t xml:space="preserve">(k-analogue and </w:t>
            </w:r>
            <w:proofErr w:type="spellStart"/>
            <w:r w:rsidRPr="00371A96">
              <w:rPr>
                <w:b/>
                <w:bCs/>
                <w:i/>
                <w:iCs/>
                <w:sz w:val="22"/>
                <w:szCs w:val="22"/>
              </w:rPr>
              <w:t>npls</w:t>
            </w:r>
            <w:proofErr w:type="spellEnd"/>
            <w:r w:rsidRPr="00371A96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71A96">
              <w:rPr>
                <w:b/>
                <w:bCs/>
                <w:i/>
                <w:iCs/>
                <w:sz w:val="22"/>
                <w:szCs w:val="22"/>
              </w:rPr>
              <w:t>comp</w:t>
            </w:r>
            <w:proofErr w:type="spellEnd"/>
            <w:r w:rsidRPr="00371A96">
              <w:rPr>
                <w:b/>
                <w:bCs/>
                <w:i/>
                <w:iCs/>
                <w:sz w:val="22"/>
                <w:szCs w:val="22"/>
              </w:rPr>
              <w:t>.)</w:t>
            </w: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b/>
                <w:bCs/>
                <w:i/>
                <w:iCs/>
                <w:sz w:val="22"/>
                <w:szCs w:val="22"/>
              </w:rPr>
              <w:t>RMSEP</w:t>
            </w: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b/>
                <w:bCs/>
                <w:i/>
                <w:iCs/>
                <w:sz w:val="22"/>
                <w:szCs w:val="22"/>
              </w:rPr>
              <w:t>Av. and M</w:t>
            </w:r>
            <w:r w:rsidRPr="0089762F">
              <w:rPr>
                <w:b/>
                <w:bCs/>
                <w:i/>
                <w:iCs/>
                <w:sz w:val="22"/>
                <w:szCs w:val="22"/>
              </w:rPr>
              <w:t>ax</w:t>
            </w:r>
            <w:r w:rsidRPr="00371A96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9762F">
              <w:rPr>
                <w:b/>
                <w:bCs/>
                <w:i/>
                <w:iCs/>
                <w:sz w:val="22"/>
                <w:szCs w:val="22"/>
              </w:rPr>
              <w:t>bias</w:t>
            </w:r>
            <w:proofErr w:type="spellEnd"/>
          </w:p>
        </w:tc>
      </w:tr>
      <w:tr w:rsidR="00371A96" w:rsidRPr="0089762F" w:rsidTr="001E21A8">
        <w:trPr>
          <w:trHeight w:val="586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371A96" w:rsidRPr="00371A96" w:rsidRDefault="00371A96" w:rsidP="00475A51">
            <w:pPr>
              <w:jc w:val="center"/>
              <w:rPr>
                <w:b/>
                <w:bCs/>
                <w:sz w:val="22"/>
                <w:szCs w:val="22"/>
              </w:rPr>
            </w:pPr>
            <w:r w:rsidRPr="00371A96">
              <w:rPr>
                <w:b/>
                <w:bCs/>
                <w:i/>
                <w:iCs/>
                <w:sz w:val="22"/>
                <w:szCs w:val="22"/>
              </w:rPr>
              <w:t>Method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color w:val="0070C0"/>
                <w:sz w:val="22"/>
                <w:szCs w:val="22"/>
              </w:rPr>
            </w:pPr>
            <w:r w:rsidRPr="0089762F">
              <w:rPr>
                <w:color w:val="0070C0"/>
                <w:sz w:val="22"/>
                <w:szCs w:val="22"/>
              </w:rPr>
              <w:t>TANN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color w:val="0070C0"/>
                <w:sz w:val="22"/>
                <w:szCs w:val="22"/>
              </w:rPr>
            </w:pPr>
            <w:r w:rsidRPr="0089762F">
              <w:rPr>
                <w:color w:val="0070C0"/>
                <w:sz w:val="22"/>
                <w:szCs w:val="22"/>
              </w:rPr>
              <w:t>PANN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color w:val="0070C0"/>
                <w:sz w:val="22"/>
                <w:szCs w:val="22"/>
              </w:rPr>
            </w:pPr>
            <w:r w:rsidRPr="0089762F">
              <w:rPr>
                <w:color w:val="0070C0"/>
                <w:sz w:val="22"/>
                <w:szCs w:val="22"/>
              </w:rPr>
              <w:t>AG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color w:val="0070C0"/>
                <w:sz w:val="22"/>
                <w:szCs w:val="22"/>
              </w:rPr>
            </w:pPr>
            <w:r w:rsidRPr="0089762F">
              <w:rPr>
                <w:color w:val="0070C0"/>
                <w:sz w:val="22"/>
                <w:szCs w:val="22"/>
              </w:rPr>
              <w:t>TANN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color w:val="0070C0"/>
                <w:sz w:val="22"/>
                <w:szCs w:val="22"/>
              </w:rPr>
            </w:pPr>
            <w:r w:rsidRPr="0089762F">
              <w:rPr>
                <w:color w:val="0070C0"/>
                <w:sz w:val="22"/>
                <w:szCs w:val="22"/>
              </w:rPr>
              <w:t>PANN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color w:val="0070C0"/>
                <w:sz w:val="22"/>
                <w:szCs w:val="22"/>
              </w:rPr>
            </w:pPr>
            <w:r w:rsidRPr="0089762F">
              <w:rPr>
                <w:color w:val="0070C0"/>
                <w:sz w:val="22"/>
                <w:szCs w:val="22"/>
              </w:rPr>
              <w:t>AG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color w:val="0070C0"/>
                <w:sz w:val="22"/>
                <w:szCs w:val="22"/>
              </w:rPr>
            </w:pPr>
            <w:r w:rsidRPr="0089762F">
              <w:rPr>
                <w:color w:val="0070C0"/>
                <w:sz w:val="22"/>
                <w:szCs w:val="22"/>
              </w:rPr>
              <w:t>TANN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color w:val="0070C0"/>
                <w:sz w:val="22"/>
                <w:szCs w:val="22"/>
              </w:rPr>
            </w:pPr>
            <w:r w:rsidRPr="0089762F">
              <w:rPr>
                <w:color w:val="0070C0"/>
                <w:sz w:val="22"/>
                <w:szCs w:val="22"/>
              </w:rPr>
              <w:t>PANN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color w:val="0070C0"/>
                <w:sz w:val="22"/>
                <w:szCs w:val="22"/>
              </w:rPr>
            </w:pPr>
            <w:r w:rsidRPr="0089762F">
              <w:rPr>
                <w:color w:val="0070C0"/>
                <w:sz w:val="22"/>
                <w:szCs w:val="22"/>
              </w:rPr>
              <w:t>AG</w:t>
            </w:r>
          </w:p>
        </w:tc>
      </w:tr>
      <w:tr w:rsidR="00371A96" w:rsidRPr="0089762F" w:rsidTr="001E21A8">
        <w:trPr>
          <w:trHeight w:val="586"/>
        </w:trPr>
        <w:tc>
          <w:tcPr>
            <w:tcW w:w="1408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b/>
                <w:bCs/>
                <w:sz w:val="22"/>
                <w:szCs w:val="22"/>
              </w:rPr>
              <w:t>Eifel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1A96" w:rsidRPr="00371A96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  <w:r w:rsidRPr="00371A96">
              <w:rPr>
                <w:i/>
                <w:iCs/>
                <w:sz w:val="22"/>
                <w:szCs w:val="22"/>
              </w:rPr>
              <w:t>8433</w:t>
            </w:r>
            <w:r w:rsidR="001E21A8">
              <w:rPr>
                <w:i/>
                <w:iCs/>
                <w:sz w:val="22"/>
                <w:szCs w:val="22"/>
              </w:rPr>
              <w:t xml:space="preserve"> analogues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</w:tr>
      <w:tr w:rsidR="00371A96" w:rsidRPr="0089762F" w:rsidTr="001E21A8">
        <w:trPr>
          <w:trHeight w:val="586"/>
        </w:trPr>
        <w:tc>
          <w:tcPr>
            <w:tcW w:w="1408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MAT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0.87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(5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0.67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(5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371A96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0.69</w:t>
            </w:r>
          </w:p>
          <w:p w:rsidR="00371A96" w:rsidRPr="0089762F" w:rsidRDefault="00371A96" w:rsidP="00371A96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(5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2.70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231.38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3656.88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0.17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4.75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7.41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1328.63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30.73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57723.40</w:t>
            </w:r>
          </w:p>
        </w:tc>
      </w:tr>
      <w:tr w:rsidR="00371A96" w:rsidRPr="0089762F" w:rsidTr="00A5130F">
        <w:trPr>
          <w:trHeight w:val="586"/>
        </w:trPr>
        <w:tc>
          <w:tcPr>
            <w:tcW w:w="140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WAPLS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0.</w:t>
            </w:r>
            <w:r w:rsidRPr="00371A96">
              <w:rPr>
                <w:sz w:val="22"/>
                <w:szCs w:val="22"/>
              </w:rPr>
              <w:t>76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(2 </w:t>
            </w:r>
            <w:proofErr w:type="spellStart"/>
            <w:r w:rsidRPr="00371A96">
              <w:rPr>
                <w:sz w:val="22"/>
                <w:szCs w:val="22"/>
              </w:rPr>
              <w:t>npls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0.66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(1 </w:t>
            </w:r>
            <w:proofErr w:type="spellStart"/>
            <w:r w:rsidRPr="00371A96">
              <w:rPr>
                <w:sz w:val="22"/>
                <w:szCs w:val="22"/>
              </w:rPr>
              <w:t>npl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0.63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(5 </w:t>
            </w:r>
            <w:proofErr w:type="spellStart"/>
            <w:r w:rsidRPr="00371A96">
              <w:rPr>
                <w:sz w:val="22"/>
                <w:szCs w:val="22"/>
              </w:rPr>
              <w:t>npls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2.76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118.50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1397.40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-1.94 4.72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-68.13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158.31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749.93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1869.45</w:t>
            </w:r>
          </w:p>
        </w:tc>
      </w:tr>
      <w:tr w:rsidR="00371A96" w:rsidRPr="0089762F" w:rsidTr="00A5130F">
        <w:trPr>
          <w:trHeight w:val="586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proofErr w:type="spellStart"/>
            <w:r w:rsidRPr="0089762F">
              <w:rPr>
                <w:b/>
                <w:bCs/>
                <w:sz w:val="22"/>
                <w:szCs w:val="22"/>
              </w:rPr>
              <w:t>Furamoos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71A96" w:rsidRPr="00371A96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  <w:r w:rsidRPr="00371A96">
              <w:rPr>
                <w:i/>
                <w:iCs/>
                <w:sz w:val="22"/>
                <w:szCs w:val="22"/>
              </w:rPr>
              <w:t>8197</w:t>
            </w:r>
            <w:r w:rsidR="001E21A8">
              <w:rPr>
                <w:i/>
                <w:iCs/>
                <w:sz w:val="22"/>
                <w:szCs w:val="22"/>
              </w:rPr>
              <w:t xml:space="preserve"> analogues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</w:tr>
      <w:tr w:rsidR="00371A96" w:rsidRPr="0089762F" w:rsidTr="00A5130F">
        <w:trPr>
          <w:trHeight w:val="586"/>
        </w:trPr>
        <w:tc>
          <w:tcPr>
            <w:tcW w:w="1408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MAT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0.88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(4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0.64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(5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371A96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0.73</w:t>
            </w:r>
          </w:p>
          <w:p w:rsidR="00371A96" w:rsidRPr="0089762F" w:rsidRDefault="00371A96" w:rsidP="00371A96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(5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2.59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243.18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3422.01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0.07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3.85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6.32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1548.76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-12.07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46836.80</w:t>
            </w:r>
          </w:p>
        </w:tc>
      </w:tr>
      <w:tr w:rsidR="00371A96" w:rsidRPr="0089762F" w:rsidTr="00A5130F">
        <w:trPr>
          <w:trHeight w:val="586"/>
        </w:trPr>
        <w:tc>
          <w:tcPr>
            <w:tcW w:w="140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WAPLS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0.</w:t>
            </w:r>
            <w:r w:rsidRPr="00371A96">
              <w:rPr>
                <w:sz w:val="22"/>
                <w:szCs w:val="22"/>
              </w:rPr>
              <w:t>74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(2 </w:t>
            </w:r>
            <w:proofErr w:type="spellStart"/>
            <w:r w:rsidRPr="00371A96">
              <w:rPr>
                <w:sz w:val="22"/>
                <w:szCs w:val="22"/>
              </w:rPr>
              <w:t>npls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0.</w:t>
            </w:r>
            <w:r w:rsidRPr="00371A96">
              <w:rPr>
                <w:sz w:val="22"/>
                <w:szCs w:val="22"/>
              </w:rPr>
              <w:t>82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(2 </w:t>
            </w:r>
            <w:proofErr w:type="spellStart"/>
            <w:r w:rsidRPr="00371A96">
              <w:rPr>
                <w:sz w:val="22"/>
                <w:szCs w:val="22"/>
              </w:rPr>
              <w:t>npls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0.60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(2 </w:t>
            </w:r>
            <w:proofErr w:type="spellStart"/>
            <w:r w:rsidRPr="00371A96">
              <w:rPr>
                <w:sz w:val="22"/>
                <w:szCs w:val="22"/>
              </w:rPr>
              <w:t>npls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3.37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135.44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1526.13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-2.64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5.58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-61.86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170.66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926.32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2060.99</w:t>
            </w:r>
          </w:p>
        </w:tc>
      </w:tr>
      <w:tr w:rsidR="00371A96" w:rsidRPr="0089762F" w:rsidTr="00A5130F">
        <w:trPr>
          <w:trHeight w:val="586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b/>
                <w:bCs/>
                <w:sz w:val="22"/>
                <w:szCs w:val="22"/>
              </w:rPr>
              <w:t>LGP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1A96" w:rsidRPr="00371A96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  <w:r w:rsidRPr="00371A96">
              <w:rPr>
                <w:i/>
                <w:iCs/>
                <w:sz w:val="22"/>
                <w:szCs w:val="22"/>
              </w:rPr>
              <w:t>8437</w:t>
            </w:r>
            <w:r w:rsidR="001E21A8">
              <w:rPr>
                <w:i/>
                <w:iCs/>
                <w:sz w:val="22"/>
                <w:szCs w:val="22"/>
              </w:rPr>
              <w:t xml:space="preserve"> analogues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</w:tr>
      <w:tr w:rsidR="00371A96" w:rsidRPr="0089762F" w:rsidTr="00A5130F">
        <w:trPr>
          <w:trHeight w:val="586"/>
        </w:trPr>
        <w:tc>
          <w:tcPr>
            <w:tcW w:w="1408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MAT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0.87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(5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0.74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(4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39462C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0.75</w:t>
            </w:r>
          </w:p>
          <w:p w:rsidR="00371A96" w:rsidRPr="0089762F" w:rsidRDefault="00371A96" w:rsidP="0039462C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(4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2.70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207.80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3280.79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0.17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4.75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3.64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1379.20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39462C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-50.53</w:t>
            </w:r>
          </w:p>
          <w:p w:rsidR="00371A96" w:rsidRPr="0089762F" w:rsidRDefault="00371A96" w:rsidP="0039462C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42109.00</w:t>
            </w:r>
          </w:p>
        </w:tc>
      </w:tr>
      <w:tr w:rsidR="00371A96" w:rsidRPr="0089762F" w:rsidTr="00A5130F">
        <w:trPr>
          <w:trHeight w:val="586"/>
        </w:trPr>
        <w:tc>
          <w:tcPr>
            <w:tcW w:w="140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WAPLS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0.65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(3 </w:t>
            </w:r>
            <w:proofErr w:type="spellStart"/>
            <w:r w:rsidRPr="00371A96">
              <w:rPr>
                <w:sz w:val="22"/>
                <w:szCs w:val="22"/>
              </w:rPr>
              <w:t>npls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0.61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(2 </w:t>
            </w:r>
            <w:proofErr w:type="spellStart"/>
            <w:r w:rsidRPr="00371A96">
              <w:rPr>
                <w:sz w:val="22"/>
                <w:szCs w:val="22"/>
              </w:rPr>
              <w:t>npls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0.56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(1 </w:t>
            </w:r>
            <w:proofErr w:type="spellStart"/>
            <w:r w:rsidRPr="00371A96">
              <w:rPr>
                <w:sz w:val="22"/>
                <w:szCs w:val="22"/>
              </w:rPr>
              <w:t>npl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3.49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218.37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1761.21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-1.39 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6.20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-200.17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316.38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-11.12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2717.28</w:t>
            </w:r>
          </w:p>
        </w:tc>
      </w:tr>
      <w:tr w:rsidR="00371A96" w:rsidRPr="0089762F" w:rsidTr="00A5130F">
        <w:trPr>
          <w:trHeight w:val="586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b/>
                <w:bCs/>
                <w:sz w:val="22"/>
                <w:szCs w:val="22"/>
              </w:rPr>
              <w:t xml:space="preserve">Les </w:t>
            </w:r>
            <w:proofErr w:type="spellStart"/>
            <w:r w:rsidRPr="0089762F">
              <w:rPr>
                <w:b/>
                <w:bCs/>
                <w:sz w:val="22"/>
                <w:szCs w:val="22"/>
              </w:rPr>
              <w:t>Echets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71A96" w:rsidRPr="00371A96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  <w:r w:rsidRPr="00371A96">
              <w:rPr>
                <w:i/>
                <w:iCs/>
                <w:sz w:val="22"/>
                <w:szCs w:val="22"/>
              </w:rPr>
              <w:t>8197</w:t>
            </w:r>
            <w:r w:rsidR="001E21A8">
              <w:rPr>
                <w:i/>
                <w:iCs/>
                <w:sz w:val="22"/>
                <w:szCs w:val="22"/>
              </w:rPr>
              <w:t xml:space="preserve"> analogues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</w:tr>
      <w:tr w:rsidR="00371A96" w:rsidRPr="0089762F" w:rsidTr="00A5130F">
        <w:trPr>
          <w:trHeight w:val="586"/>
        </w:trPr>
        <w:tc>
          <w:tcPr>
            <w:tcW w:w="1408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MAT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0.76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(4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0.64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(5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39462C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0.67</w:t>
            </w:r>
          </w:p>
          <w:p w:rsidR="00371A96" w:rsidRPr="0089762F" w:rsidRDefault="00371A96" w:rsidP="0039462C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(5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3.65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243.18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3785.13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0.18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4.82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6.32</w:t>
            </w:r>
            <w:r w:rsidRPr="00371A96">
              <w:rPr>
                <w:sz w:val="22"/>
                <w:szCs w:val="22"/>
              </w:rPr>
              <w:br/>
              <w:t>1548.76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-45.48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57961.00</w:t>
            </w:r>
          </w:p>
        </w:tc>
      </w:tr>
      <w:tr w:rsidR="00371A96" w:rsidRPr="0089762F" w:rsidTr="00A5130F">
        <w:trPr>
          <w:trHeight w:val="586"/>
        </w:trPr>
        <w:tc>
          <w:tcPr>
            <w:tcW w:w="140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WAPLS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0.</w:t>
            </w:r>
            <w:r w:rsidRPr="00371A96">
              <w:rPr>
                <w:sz w:val="22"/>
                <w:szCs w:val="22"/>
              </w:rPr>
              <w:t>52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(5 </w:t>
            </w:r>
            <w:proofErr w:type="spellStart"/>
            <w:r w:rsidRPr="00371A96">
              <w:rPr>
                <w:sz w:val="22"/>
                <w:szCs w:val="22"/>
              </w:rPr>
              <w:t>npls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0.42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(5 </w:t>
            </w:r>
            <w:proofErr w:type="spellStart"/>
            <w:r w:rsidRPr="00371A96">
              <w:rPr>
                <w:sz w:val="22"/>
                <w:szCs w:val="22"/>
              </w:rPr>
              <w:t>npls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0.</w:t>
            </w:r>
            <w:r w:rsidRPr="00371A96">
              <w:rPr>
                <w:sz w:val="22"/>
                <w:szCs w:val="22"/>
              </w:rPr>
              <w:t>63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(5 </w:t>
            </w:r>
            <w:proofErr w:type="spellStart"/>
            <w:r w:rsidRPr="00371A96">
              <w:rPr>
                <w:sz w:val="22"/>
                <w:szCs w:val="22"/>
              </w:rPr>
              <w:t>npls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0.80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153.62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3592.02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-6.39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7.90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-33.97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216.04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2306.41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5074.10</w:t>
            </w:r>
          </w:p>
        </w:tc>
      </w:tr>
      <w:tr w:rsidR="00371A96" w:rsidRPr="0089762F" w:rsidTr="00A5130F">
        <w:trPr>
          <w:trHeight w:val="586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b/>
                <w:bCs/>
                <w:sz w:val="22"/>
                <w:szCs w:val="22"/>
              </w:rPr>
              <w:t>LDB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1A96" w:rsidRPr="00371A96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  <w:r w:rsidRPr="00371A96">
              <w:rPr>
                <w:i/>
                <w:iCs/>
                <w:sz w:val="22"/>
                <w:szCs w:val="22"/>
              </w:rPr>
              <w:t>8437</w:t>
            </w:r>
            <w:r w:rsidR="001E21A8">
              <w:rPr>
                <w:i/>
                <w:iCs/>
                <w:sz w:val="22"/>
                <w:szCs w:val="22"/>
              </w:rPr>
              <w:t xml:space="preserve"> analogues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</w:p>
        </w:tc>
      </w:tr>
      <w:tr w:rsidR="00371A96" w:rsidRPr="0089762F" w:rsidTr="00A5130F">
        <w:trPr>
          <w:trHeight w:val="586"/>
        </w:trPr>
        <w:tc>
          <w:tcPr>
            <w:tcW w:w="1408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MAT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0.87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(5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0.76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(4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39462C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0.69</w:t>
            </w:r>
          </w:p>
          <w:p w:rsidR="00371A96" w:rsidRPr="0089762F" w:rsidRDefault="00371A96" w:rsidP="0039462C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(5 k)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2.65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196.97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3313.20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30.18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4.68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3.48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1335.51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-33.18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51095</w:t>
            </w:r>
          </w:p>
        </w:tc>
      </w:tr>
      <w:tr w:rsidR="00371A96" w:rsidRPr="0089762F" w:rsidTr="00A5130F">
        <w:trPr>
          <w:trHeight w:val="586"/>
        </w:trPr>
        <w:tc>
          <w:tcPr>
            <w:tcW w:w="140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WAPLS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0.</w:t>
            </w:r>
            <w:r w:rsidRPr="00371A96">
              <w:rPr>
                <w:sz w:val="22"/>
                <w:szCs w:val="22"/>
              </w:rPr>
              <w:t>62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(3 </w:t>
            </w:r>
            <w:proofErr w:type="spellStart"/>
            <w:r w:rsidRPr="00371A96">
              <w:rPr>
                <w:sz w:val="22"/>
                <w:szCs w:val="22"/>
              </w:rPr>
              <w:t>npls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0.</w:t>
            </w:r>
            <w:r w:rsidRPr="00371A96">
              <w:rPr>
                <w:sz w:val="22"/>
                <w:szCs w:val="22"/>
              </w:rPr>
              <w:t>67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(2 </w:t>
            </w:r>
            <w:proofErr w:type="spellStart"/>
            <w:r w:rsidRPr="00371A96">
              <w:rPr>
                <w:sz w:val="22"/>
                <w:szCs w:val="22"/>
              </w:rPr>
              <w:t>npls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89762F">
              <w:rPr>
                <w:sz w:val="22"/>
                <w:szCs w:val="22"/>
              </w:rPr>
              <w:t>0.</w:t>
            </w:r>
            <w:r w:rsidRPr="00371A96">
              <w:rPr>
                <w:sz w:val="22"/>
                <w:szCs w:val="22"/>
              </w:rPr>
              <w:t>49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 xml:space="preserve">(3 </w:t>
            </w:r>
            <w:proofErr w:type="spellStart"/>
            <w:r w:rsidRPr="00371A96">
              <w:rPr>
                <w:sz w:val="22"/>
                <w:szCs w:val="22"/>
              </w:rPr>
              <w:t>npls</w:t>
            </w:r>
            <w:proofErr w:type="spellEnd"/>
            <w:r w:rsidRPr="00371A96">
              <w:rPr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3.30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178.25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1535.77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-0.92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5.69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-119.71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263.93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A96" w:rsidRPr="00371A96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743.75</w:t>
            </w:r>
          </w:p>
          <w:p w:rsidR="00371A96" w:rsidRPr="0089762F" w:rsidRDefault="00371A96" w:rsidP="00475A51">
            <w:pPr>
              <w:jc w:val="center"/>
              <w:rPr>
                <w:sz w:val="22"/>
                <w:szCs w:val="22"/>
              </w:rPr>
            </w:pPr>
            <w:r w:rsidRPr="00371A96">
              <w:rPr>
                <w:sz w:val="22"/>
                <w:szCs w:val="22"/>
              </w:rPr>
              <w:t>1981</w:t>
            </w:r>
          </w:p>
        </w:tc>
      </w:tr>
    </w:tbl>
    <w:p w:rsidR="00AE54E6" w:rsidRDefault="00AE54E6"/>
    <w:p w:rsidR="00016BD4" w:rsidRPr="00016BD4" w:rsidRDefault="00016BD4" w:rsidP="00016BD4"/>
    <w:p w:rsidR="00016BD4" w:rsidRPr="00016BD4" w:rsidRDefault="00016BD4" w:rsidP="00016BD4"/>
    <w:p w:rsidR="00016BD4" w:rsidRPr="00016BD4" w:rsidRDefault="00016BD4" w:rsidP="00016BD4"/>
    <w:p w:rsidR="00016BD4" w:rsidRPr="00016BD4" w:rsidRDefault="00471656" w:rsidP="00016BD4">
      <w:pPr>
        <w:tabs>
          <w:tab w:val="left" w:pos="1863"/>
        </w:tabs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Table</w:t>
      </w:r>
      <w:r w:rsidR="009B5B3D" w:rsidRPr="00D717E9">
        <w:rPr>
          <w:b/>
          <w:bCs/>
          <w:i/>
          <w:iCs/>
          <w:lang w:val="en-US"/>
        </w:rPr>
        <w:t xml:space="preserve"> X. Comparisons</w:t>
      </w:r>
      <w:r w:rsidR="00D717E9" w:rsidRPr="00D717E9">
        <w:rPr>
          <w:b/>
          <w:bCs/>
          <w:i/>
          <w:iCs/>
          <w:lang w:val="en-US"/>
        </w:rPr>
        <w:t xml:space="preserve"> of modern training results</w:t>
      </w:r>
      <w:r w:rsidR="00D717E9">
        <w:rPr>
          <w:b/>
          <w:bCs/>
          <w:i/>
          <w:iCs/>
          <w:lang w:val="en-US"/>
        </w:rPr>
        <w:t xml:space="preserve"> </w:t>
      </w:r>
      <w:r w:rsidR="00DD43E8">
        <w:rPr>
          <w:b/>
          <w:bCs/>
          <w:i/>
          <w:iCs/>
          <w:lang w:val="en-US"/>
        </w:rPr>
        <w:t xml:space="preserve">using </w:t>
      </w:r>
      <w:r>
        <w:rPr>
          <w:b/>
          <w:bCs/>
          <w:i/>
          <w:iCs/>
          <w:lang w:val="en-US"/>
        </w:rPr>
        <w:t xml:space="preserve">3 </w:t>
      </w:r>
      <w:r w:rsidR="00371A96">
        <w:rPr>
          <w:b/>
          <w:bCs/>
          <w:i/>
          <w:iCs/>
          <w:lang w:val="en-US"/>
        </w:rPr>
        <w:t xml:space="preserve">global </w:t>
      </w:r>
      <w:r w:rsidR="00DD43E8">
        <w:rPr>
          <w:b/>
          <w:bCs/>
          <w:i/>
          <w:iCs/>
          <w:lang w:val="en-US"/>
        </w:rPr>
        <w:t xml:space="preserve">calibration and/or regression </w:t>
      </w:r>
      <w:r>
        <w:rPr>
          <w:b/>
          <w:bCs/>
          <w:i/>
          <w:iCs/>
          <w:lang w:val="en-US"/>
        </w:rPr>
        <w:t xml:space="preserve">methods of </w:t>
      </w:r>
      <w:r w:rsidR="00453A6A">
        <w:rPr>
          <w:b/>
          <w:bCs/>
          <w:i/>
          <w:iCs/>
          <w:lang w:val="en-US"/>
        </w:rPr>
        <w:t xml:space="preserve">climate </w:t>
      </w:r>
      <w:r>
        <w:rPr>
          <w:b/>
          <w:bCs/>
          <w:i/>
          <w:iCs/>
          <w:lang w:val="en-US"/>
        </w:rPr>
        <w:t>reconstruction</w:t>
      </w:r>
      <w:r w:rsidR="00DD43E8">
        <w:rPr>
          <w:b/>
          <w:bCs/>
          <w:i/>
          <w:iCs/>
          <w:lang w:val="en-US"/>
        </w:rPr>
        <w:t xml:space="preserve"> from EMPD2 dataset</w:t>
      </w:r>
      <w:r w:rsidR="00371A96">
        <w:rPr>
          <w:b/>
          <w:bCs/>
          <w:i/>
          <w:iCs/>
          <w:lang w:val="en-US"/>
        </w:rPr>
        <w:t xml:space="preserve"> (without </w:t>
      </w:r>
      <w:proofErr w:type="spellStart"/>
      <w:r w:rsidR="00371A96">
        <w:rPr>
          <w:b/>
          <w:bCs/>
          <w:i/>
          <w:iCs/>
          <w:lang w:val="en-US"/>
        </w:rPr>
        <w:t>biomization</w:t>
      </w:r>
      <w:proofErr w:type="spellEnd"/>
      <w:r w:rsidR="00371A96">
        <w:rPr>
          <w:b/>
          <w:bCs/>
          <w:i/>
          <w:iCs/>
          <w:lang w:val="en-US"/>
        </w:rPr>
        <w:t>)</w:t>
      </w:r>
      <w:r w:rsidR="00D717E9" w:rsidRPr="00D717E9">
        <w:rPr>
          <w:b/>
          <w:bCs/>
          <w:i/>
          <w:iCs/>
          <w:lang w:val="en-US"/>
        </w:rPr>
        <w:t>.</w:t>
      </w:r>
      <w:r w:rsidR="00D717E9">
        <w:rPr>
          <w:i/>
          <w:iCs/>
          <w:lang w:val="en-US"/>
        </w:rPr>
        <w:t xml:space="preserve"> </w:t>
      </w:r>
      <w:r w:rsidR="00016BD4" w:rsidRPr="00016BD4">
        <w:rPr>
          <w:i/>
          <w:iCs/>
          <w:lang w:val="en-US"/>
        </w:rPr>
        <w:t>Leave-out cross validation of MAT</w:t>
      </w:r>
      <w:r w:rsidR="00453A6A">
        <w:rPr>
          <w:i/>
          <w:iCs/>
          <w:lang w:val="en-US"/>
        </w:rPr>
        <w:t xml:space="preserve"> (i.e., the Modern analogue Technique</w:t>
      </w:r>
      <w:r w:rsidR="00815ECB">
        <w:rPr>
          <w:i/>
          <w:iCs/>
          <w:lang w:val="en-US"/>
        </w:rPr>
        <w:t>,</w:t>
      </w:r>
      <w:r w:rsidR="00815ECB" w:rsidRPr="00815ECB">
        <w:rPr>
          <w:lang w:val="en-US"/>
        </w:rPr>
        <w:t xml:space="preserve"> </w:t>
      </w:r>
      <w:hyperlink r:id="rId4" w:history="1">
        <w:r w:rsidR="00815ECB" w:rsidRPr="00D616A1">
          <w:rPr>
            <w:rStyle w:val="Lienhypertexte"/>
            <w:i/>
            <w:iCs/>
            <w:lang w:val="en-US"/>
          </w:rPr>
          <w:t>https://github.com/gavinsimpson/analogue/tree/master/R</w:t>
        </w:r>
      </w:hyperlink>
      <w:r w:rsidR="00453A6A">
        <w:rPr>
          <w:i/>
          <w:iCs/>
          <w:lang w:val="en-US"/>
        </w:rPr>
        <w:t>)</w:t>
      </w:r>
      <w:r w:rsidR="00016BD4" w:rsidRPr="00016BD4">
        <w:rPr>
          <w:i/>
          <w:iCs/>
          <w:lang w:val="en-US"/>
        </w:rPr>
        <w:t>, WAPLS</w:t>
      </w:r>
      <w:r w:rsidR="00453A6A">
        <w:rPr>
          <w:i/>
          <w:iCs/>
          <w:lang w:val="en-US"/>
        </w:rPr>
        <w:t xml:space="preserve"> (i.e., the Weighted Average Partial Least-Squares regression</w:t>
      </w:r>
      <w:r w:rsidR="00815ECB">
        <w:rPr>
          <w:i/>
          <w:iCs/>
          <w:lang w:val="en-US"/>
        </w:rPr>
        <w:t xml:space="preserve">, </w:t>
      </w:r>
      <w:hyperlink r:id="rId5" w:history="1">
        <w:r w:rsidR="00815ECB" w:rsidRPr="00D616A1">
          <w:rPr>
            <w:rStyle w:val="Lienhypertexte"/>
            <w:i/>
            <w:iCs/>
            <w:lang w:val="en-US"/>
          </w:rPr>
          <w:t>https://github.com/special-uor/fxTWAPLS/blob/master/man/fx.Rd</w:t>
        </w:r>
      </w:hyperlink>
      <w:r w:rsidR="00815ECB">
        <w:rPr>
          <w:i/>
          <w:iCs/>
          <w:lang w:val="en-US"/>
        </w:rPr>
        <w:t>)</w:t>
      </w:r>
      <w:r w:rsidR="00016BD4" w:rsidRPr="00016BD4">
        <w:rPr>
          <w:i/>
          <w:iCs/>
          <w:lang w:val="en-US"/>
        </w:rPr>
        <w:t xml:space="preserve"> (</w:t>
      </w:r>
      <w:r w:rsidR="00453A6A">
        <w:rPr>
          <w:i/>
          <w:iCs/>
          <w:lang w:val="en-US"/>
        </w:rPr>
        <w:t>computed taking into account</w:t>
      </w:r>
      <w:r w:rsidR="00016BD4" w:rsidRPr="00016BD4">
        <w:rPr>
          <w:i/>
          <w:iCs/>
          <w:lang w:val="en-US"/>
        </w:rPr>
        <w:t xml:space="preserve"> geographically and climatically close sites removed)</w:t>
      </w:r>
      <w:r w:rsidR="001C261B">
        <w:rPr>
          <w:i/>
          <w:iCs/>
          <w:lang w:val="en-US"/>
        </w:rPr>
        <w:t xml:space="preserve"> and CREST</w:t>
      </w:r>
      <w:r w:rsidR="00016BD4" w:rsidRPr="00016BD4">
        <w:rPr>
          <w:i/>
          <w:iCs/>
          <w:lang w:val="en-US"/>
        </w:rPr>
        <w:t>, for 3 climat</w:t>
      </w:r>
      <w:r w:rsidR="00453A6A">
        <w:rPr>
          <w:i/>
          <w:iCs/>
          <w:lang w:val="en-US"/>
        </w:rPr>
        <w:t xml:space="preserve">e </w:t>
      </w:r>
      <w:r w:rsidR="00016BD4" w:rsidRPr="00016BD4">
        <w:rPr>
          <w:i/>
          <w:iCs/>
          <w:lang w:val="en-US"/>
        </w:rPr>
        <w:t>variables: Mean Annual Temperature (TANN, °C), Mean Annual Precipitation (PANN, mm) and Aridity Index (GA</w:t>
      </w:r>
      <w:r w:rsidR="00453A6A">
        <w:rPr>
          <w:i/>
          <w:iCs/>
          <w:lang w:val="en-US"/>
        </w:rPr>
        <w:t>=ratio of PANN over potential evapotranspiration</w:t>
      </w:r>
      <w:r w:rsidR="00016BD4" w:rsidRPr="00016BD4">
        <w:rPr>
          <w:i/>
          <w:iCs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∅</m:t>
        </m:r>
      </m:oMath>
      <w:r w:rsidR="00016BD4" w:rsidRPr="00016BD4">
        <w:rPr>
          <w:i/>
          <w:iCs/>
          <w:lang w:val="en-US"/>
        </w:rPr>
        <w:t xml:space="preserve">). </w:t>
      </w:r>
      <w:r w:rsidR="00453A6A" w:rsidRPr="00453A6A">
        <w:rPr>
          <w:i/>
          <w:iCs/>
        </w:rPr>
        <w:t xml:space="preserve">The five </w:t>
      </w:r>
      <w:proofErr w:type="spellStart"/>
      <w:r w:rsidR="00453A6A" w:rsidRPr="00453A6A">
        <w:rPr>
          <w:i/>
          <w:iCs/>
        </w:rPr>
        <w:t>fossil</w:t>
      </w:r>
      <w:proofErr w:type="spellEnd"/>
      <w:r w:rsidR="00453A6A" w:rsidRPr="00453A6A">
        <w:rPr>
          <w:i/>
          <w:iCs/>
        </w:rPr>
        <w:t xml:space="preserve"> sites </w:t>
      </w:r>
      <w:proofErr w:type="gramStart"/>
      <w:r w:rsidR="00453A6A" w:rsidRPr="00453A6A">
        <w:rPr>
          <w:i/>
          <w:iCs/>
        </w:rPr>
        <w:t>are:</w:t>
      </w:r>
      <w:proofErr w:type="gramEnd"/>
      <w:r w:rsidR="00453A6A" w:rsidRPr="00453A6A">
        <w:rPr>
          <w:i/>
          <w:iCs/>
        </w:rPr>
        <w:t xml:space="preserve"> Eifel, </w:t>
      </w:r>
      <w:proofErr w:type="spellStart"/>
      <w:r w:rsidR="00453A6A" w:rsidRPr="00453A6A">
        <w:rPr>
          <w:i/>
          <w:iCs/>
        </w:rPr>
        <w:t>Furamoos</w:t>
      </w:r>
      <w:proofErr w:type="spellEnd"/>
      <w:r w:rsidR="00453A6A" w:rsidRPr="00453A6A">
        <w:rPr>
          <w:i/>
          <w:iCs/>
        </w:rPr>
        <w:t xml:space="preserve">, La Grande Pile, </w:t>
      </w:r>
      <w:r w:rsidR="00D0146F">
        <w:rPr>
          <w:i/>
          <w:iCs/>
        </w:rPr>
        <w:t xml:space="preserve">Les </w:t>
      </w:r>
      <w:proofErr w:type="spellStart"/>
      <w:r w:rsidR="00453A6A" w:rsidRPr="00453A6A">
        <w:rPr>
          <w:i/>
          <w:iCs/>
        </w:rPr>
        <w:t>Echets</w:t>
      </w:r>
      <w:proofErr w:type="spellEnd"/>
      <w:r w:rsidR="00453A6A" w:rsidRPr="00453A6A">
        <w:rPr>
          <w:i/>
          <w:iCs/>
        </w:rPr>
        <w:t xml:space="preserve"> and Le lac Du Bouchet</w:t>
      </w:r>
      <w:r w:rsidR="00453A6A">
        <w:rPr>
          <w:i/>
          <w:iCs/>
        </w:rPr>
        <w:t xml:space="preserve"> (</w:t>
      </w:r>
      <w:proofErr w:type="spellStart"/>
      <w:r w:rsidR="00453A6A" w:rsidRPr="00453A6A">
        <w:rPr>
          <w:b/>
          <w:bCs/>
          <w:i/>
          <w:iCs/>
        </w:rPr>
        <w:t>see</w:t>
      </w:r>
      <w:proofErr w:type="spellEnd"/>
      <w:r w:rsidR="00453A6A" w:rsidRPr="00453A6A">
        <w:rPr>
          <w:b/>
          <w:bCs/>
          <w:i/>
          <w:iCs/>
        </w:rPr>
        <w:t xml:space="preserve"> </w:t>
      </w:r>
      <w:proofErr w:type="spellStart"/>
      <w:r w:rsidR="00453A6A" w:rsidRPr="00453A6A">
        <w:rPr>
          <w:b/>
          <w:bCs/>
          <w:i/>
          <w:iCs/>
        </w:rPr>
        <w:t>map</w:t>
      </w:r>
      <w:proofErr w:type="spellEnd"/>
      <w:r w:rsidR="00453A6A" w:rsidRPr="00453A6A">
        <w:rPr>
          <w:b/>
          <w:bCs/>
          <w:i/>
          <w:iCs/>
        </w:rPr>
        <w:t xml:space="preserve"> X</w:t>
      </w:r>
      <w:r w:rsidR="00453A6A">
        <w:rPr>
          <w:i/>
          <w:iCs/>
        </w:rPr>
        <w:t>)</w:t>
      </w:r>
      <w:r w:rsidR="00453A6A" w:rsidRPr="00453A6A">
        <w:rPr>
          <w:i/>
          <w:iCs/>
        </w:rPr>
        <w:t xml:space="preserve">. </w:t>
      </w:r>
      <w:r w:rsidR="00D717E9">
        <w:rPr>
          <w:i/>
          <w:iCs/>
          <w:lang w:val="en-US"/>
        </w:rPr>
        <w:t>From</w:t>
      </w:r>
      <w:r w:rsidR="009B5B3D">
        <w:rPr>
          <w:i/>
          <w:iCs/>
          <w:lang w:val="en-US"/>
        </w:rPr>
        <w:t xml:space="preserve"> 8447 modern pollen spectrums </w:t>
      </w:r>
      <w:r w:rsidR="00D717E9">
        <w:rPr>
          <w:i/>
          <w:iCs/>
          <w:lang w:val="en-US"/>
        </w:rPr>
        <w:t xml:space="preserve">selected </w:t>
      </w:r>
      <w:r w:rsidR="009B5B3D">
        <w:rPr>
          <w:i/>
          <w:iCs/>
          <w:lang w:val="en-US"/>
        </w:rPr>
        <w:t>in Europe</w:t>
      </w:r>
      <w:r>
        <w:rPr>
          <w:i/>
          <w:iCs/>
          <w:lang w:val="en-US"/>
        </w:rPr>
        <w:t xml:space="preserve"> (</w:t>
      </w:r>
      <w:r w:rsidRPr="00471656">
        <w:rPr>
          <w:i/>
          <w:iCs/>
          <w:color w:val="0070C0"/>
          <w:lang w:val="en-US"/>
        </w:rPr>
        <w:t>Davis, B. A. S. et al., 2020</w:t>
      </w:r>
      <w:r>
        <w:rPr>
          <w:i/>
          <w:iCs/>
          <w:lang w:val="en-US"/>
        </w:rPr>
        <w:t>)</w:t>
      </w:r>
      <w:r w:rsidR="009B5B3D">
        <w:rPr>
          <w:i/>
          <w:iCs/>
          <w:lang w:val="en-US"/>
        </w:rPr>
        <w:t>, abondance modern sites is estimated to be</w:t>
      </w:r>
      <w:r w:rsidR="004C286B">
        <w:rPr>
          <w:i/>
          <w:iCs/>
          <w:lang w:val="en-US"/>
        </w:rPr>
        <w:t xml:space="preserve"> 8193-</w:t>
      </w:r>
      <w:r w:rsidR="009B5B3D">
        <w:rPr>
          <w:i/>
          <w:iCs/>
          <w:lang w:val="en-US"/>
        </w:rPr>
        <w:t xml:space="preserve">8437 </w:t>
      </w:r>
      <w:r w:rsidR="004C286B">
        <w:rPr>
          <w:i/>
          <w:iCs/>
          <w:lang w:val="en-US"/>
        </w:rPr>
        <w:t>range, function of taxonomic diversity of fossil records. W</w:t>
      </w:r>
      <w:r w:rsidR="009B5B3D">
        <w:rPr>
          <w:i/>
          <w:iCs/>
          <w:lang w:val="en-US"/>
        </w:rPr>
        <w:t xml:space="preserve">e extracted climatic variables from </w:t>
      </w:r>
      <w:proofErr w:type="spellStart"/>
      <w:r w:rsidR="009B5B3D">
        <w:rPr>
          <w:i/>
          <w:iCs/>
          <w:lang w:val="en-US"/>
        </w:rPr>
        <w:t>WorldClim</w:t>
      </w:r>
      <w:proofErr w:type="spellEnd"/>
      <w:r w:rsidR="009B5B3D">
        <w:rPr>
          <w:i/>
          <w:iCs/>
          <w:lang w:val="en-US"/>
        </w:rPr>
        <w:t xml:space="preserve"> 2.1 (</w:t>
      </w:r>
      <w:r w:rsidR="00D717E9">
        <w:rPr>
          <w:i/>
          <w:iCs/>
          <w:lang w:val="en-US"/>
        </w:rPr>
        <w:t xml:space="preserve">history annual weather data for </w:t>
      </w:r>
      <w:r w:rsidR="009B5B3D">
        <w:rPr>
          <w:i/>
          <w:iCs/>
          <w:lang w:val="en-US"/>
        </w:rPr>
        <w:t>30 sec</w:t>
      </w:r>
      <w:r w:rsidR="00D717E9">
        <w:rPr>
          <w:i/>
          <w:iCs/>
          <w:lang w:val="en-US"/>
        </w:rPr>
        <w:t>onds spatial</w:t>
      </w:r>
      <w:r w:rsidR="009B5B3D">
        <w:rPr>
          <w:i/>
          <w:iCs/>
          <w:lang w:val="en-US"/>
        </w:rPr>
        <w:t xml:space="preserve"> resolution </w:t>
      </w:r>
      <w:r w:rsidR="00D717E9">
        <w:rPr>
          <w:i/>
          <w:iCs/>
          <w:lang w:val="en-US"/>
        </w:rPr>
        <w:t>(</w:t>
      </w:r>
      <m:oMath>
        <m:r>
          <w:rPr>
            <w:rFonts w:ascii="Cambria Math" w:hAnsi="Cambria Math"/>
            <w:lang w:val="en-US"/>
          </w:rPr>
          <m:t>~</m:t>
        </m:r>
      </m:oMath>
      <w:r w:rsidR="00D717E9">
        <w:rPr>
          <w:rFonts w:eastAsiaTheme="minorEastAsia"/>
          <w:i/>
          <w:iCs/>
          <w:lang w:val="en-US"/>
        </w:rPr>
        <w:t>1km</w:t>
      </w:r>
      <w:r w:rsidR="00D717E9" w:rsidRPr="00D717E9">
        <w:rPr>
          <w:rFonts w:eastAsiaTheme="minorEastAsia"/>
          <w:i/>
          <w:iCs/>
          <w:vertAlign w:val="superscript"/>
          <w:lang w:val="en-US"/>
        </w:rPr>
        <w:t>2</w:t>
      </w:r>
      <w:r w:rsidR="00D717E9">
        <w:rPr>
          <w:rFonts w:eastAsiaTheme="minorEastAsia"/>
          <w:i/>
          <w:iCs/>
          <w:lang w:val="en-US"/>
        </w:rPr>
        <w:t xml:space="preserve">) </w:t>
      </w:r>
      <w:r w:rsidR="009B5B3D">
        <w:rPr>
          <w:i/>
          <w:iCs/>
          <w:lang w:val="en-US"/>
        </w:rPr>
        <w:t>between 19</w:t>
      </w:r>
      <w:r w:rsidR="00D717E9">
        <w:rPr>
          <w:i/>
          <w:iCs/>
          <w:lang w:val="en-US"/>
        </w:rPr>
        <w:t>70</w:t>
      </w:r>
      <w:r w:rsidR="009B5B3D">
        <w:rPr>
          <w:i/>
          <w:iCs/>
          <w:lang w:val="en-US"/>
        </w:rPr>
        <w:t>-</w:t>
      </w:r>
      <w:r w:rsidR="00D717E9">
        <w:rPr>
          <w:i/>
          <w:iCs/>
          <w:lang w:val="en-US"/>
        </w:rPr>
        <w:t xml:space="preserve">2000). Zip data files are available </w:t>
      </w:r>
      <w:r>
        <w:rPr>
          <w:i/>
          <w:iCs/>
          <w:lang w:val="en-US"/>
        </w:rPr>
        <w:t>in</w:t>
      </w:r>
      <w:r w:rsidR="00D717E9">
        <w:rPr>
          <w:i/>
          <w:iCs/>
          <w:lang w:val="en-US"/>
        </w:rPr>
        <w:t xml:space="preserve"> </w:t>
      </w:r>
      <w:hyperlink r:id="rId6" w:history="1">
        <w:r w:rsidR="00D717E9" w:rsidRPr="00D616A1">
          <w:rPr>
            <w:rStyle w:val="Lienhypertexte"/>
            <w:i/>
            <w:iCs/>
            <w:lang w:val="en-US"/>
          </w:rPr>
          <w:t>https://worldclim.org/data/worldclim21.html</w:t>
        </w:r>
      </w:hyperlink>
      <w:r w:rsidR="00D717E9">
        <w:rPr>
          <w:i/>
          <w:iCs/>
          <w:lang w:val="en-US"/>
        </w:rPr>
        <w:t xml:space="preserve"> (</w:t>
      </w:r>
      <w:r w:rsidR="00D717E9" w:rsidRPr="00D717E9">
        <w:rPr>
          <w:rFonts w:hint="eastAsia"/>
          <w:i/>
          <w:iCs/>
          <w:color w:val="0070C0"/>
          <w:lang w:val="en-US"/>
        </w:rPr>
        <w:t xml:space="preserve">Fick, S.E. and R.J. </w:t>
      </w:r>
      <w:proofErr w:type="spellStart"/>
      <w:r w:rsidR="00D717E9" w:rsidRPr="00D717E9">
        <w:rPr>
          <w:rFonts w:hint="eastAsia"/>
          <w:i/>
          <w:iCs/>
          <w:color w:val="0070C0"/>
          <w:lang w:val="en-US"/>
        </w:rPr>
        <w:t>Hijmans</w:t>
      </w:r>
      <w:proofErr w:type="spellEnd"/>
      <w:r w:rsidR="00D717E9" w:rsidRPr="00D717E9">
        <w:rPr>
          <w:rFonts w:hint="eastAsia"/>
          <w:i/>
          <w:iCs/>
          <w:color w:val="0070C0"/>
          <w:lang w:val="en-US"/>
        </w:rPr>
        <w:t xml:space="preserve">, 2017. </w:t>
      </w:r>
      <w:proofErr w:type="spellStart"/>
      <w:r w:rsidR="00D717E9" w:rsidRPr="00D717E9">
        <w:rPr>
          <w:rFonts w:hint="eastAsia"/>
          <w:i/>
          <w:iCs/>
          <w:color w:val="0070C0"/>
          <w:lang w:val="en-US"/>
        </w:rPr>
        <w:t>WorldClim</w:t>
      </w:r>
      <w:proofErr w:type="spellEnd"/>
      <w:r w:rsidR="00D717E9" w:rsidRPr="00D717E9">
        <w:rPr>
          <w:rFonts w:hint="eastAsia"/>
          <w:i/>
          <w:iCs/>
          <w:color w:val="0070C0"/>
          <w:lang w:val="en-US"/>
        </w:rPr>
        <w:t xml:space="preserve"> 2: new 1km spatial resolution climate surfaces for global land areas. </w:t>
      </w:r>
      <w:hyperlink r:id="rId7" w:history="1">
        <w:r w:rsidR="00D717E9" w:rsidRPr="005361DC">
          <w:rPr>
            <w:rStyle w:val="Lienhypertexte"/>
            <w:rFonts w:hint="eastAsia"/>
            <w:i/>
            <w:iCs/>
            <w:color w:val="0070C0"/>
            <w:lang w:val="en-US"/>
          </w:rPr>
          <w:t>International Journal of Climatology 37 (12): 4302-4315</w:t>
        </w:r>
      </w:hyperlink>
      <w:r w:rsidR="009B5B3D">
        <w:rPr>
          <w:i/>
          <w:iCs/>
          <w:lang w:val="en-US"/>
        </w:rPr>
        <w:t xml:space="preserve">). </w:t>
      </w:r>
      <w:r w:rsidR="001C261B">
        <w:rPr>
          <w:i/>
          <w:iCs/>
          <w:lang w:val="en-US"/>
        </w:rPr>
        <w:t>For each reconstruction, t</w:t>
      </w:r>
      <w:r w:rsidR="00016BD4" w:rsidRPr="00016BD4">
        <w:rPr>
          <w:i/>
          <w:iCs/>
          <w:lang w:val="en-US"/>
        </w:rPr>
        <w:t>he best component</w:t>
      </w:r>
      <w:r w:rsidR="00453A6A">
        <w:rPr>
          <w:i/>
          <w:iCs/>
          <w:lang w:val="en-US"/>
        </w:rPr>
        <w:t xml:space="preserve"> k (i.e., number of modern analogues to select)</w:t>
      </w:r>
      <w:r w:rsidR="00016BD4" w:rsidRPr="00016BD4">
        <w:rPr>
          <w:i/>
          <w:iCs/>
          <w:lang w:val="en-US"/>
        </w:rPr>
        <w:t xml:space="preserve"> </w:t>
      </w:r>
      <w:r w:rsidR="00453A6A">
        <w:rPr>
          <w:i/>
          <w:iCs/>
          <w:lang w:val="en-US"/>
        </w:rPr>
        <w:t xml:space="preserve">and </w:t>
      </w:r>
      <w:proofErr w:type="spellStart"/>
      <w:r w:rsidR="001C261B">
        <w:rPr>
          <w:i/>
          <w:iCs/>
          <w:lang w:val="en-US"/>
        </w:rPr>
        <w:t>npls</w:t>
      </w:r>
      <w:proofErr w:type="spellEnd"/>
      <w:r w:rsidR="00453A6A">
        <w:rPr>
          <w:i/>
          <w:iCs/>
          <w:lang w:val="en-US"/>
        </w:rPr>
        <w:t xml:space="preserve"> (i.e., number of components to select</w:t>
      </w:r>
      <w:r w:rsidR="001C261B">
        <w:rPr>
          <w:i/>
          <w:iCs/>
          <w:lang w:val="en-US"/>
        </w:rPr>
        <w:t xml:space="preserve">) </w:t>
      </w:r>
      <w:r w:rsidR="00016BD4" w:rsidRPr="00016BD4">
        <w:rPr>
          <w:i/>
          <w:iCs/>
          <w:lang w:val="en-US"/>
        </w:rPr>
        <w:t xml:space="preserve">is retained </w:t>
      </w:r>
      <w:r w:rsidR="005361DC">
        <w:rPr>
          <w:i/>
          <w:iCs/>
          <w:lang w:val="en-US"/>
        </w:rPr>
        <w:t>where</w:t>
      </w:r>
      <w:r w:rsidR="0039462C">
        <w:rPr>
          <w:i/>
          <w:iCs/>
          <w:lang w:val="en-US"/>
        </w:rPr>
        <w:t xml:space="preserve"> RMSEP is minimized,</w:t>
      </w:r>
      <w:r w:rsidR="001C261B">
        <w:rPr>
          <w:i/>
          <w:iCs/>
          <w:lang w:val="en-US"/>
        </w:rPr>
        <w:t xml:space="preserve"> R2 and</w:t>
      </w:r>
      <w:r w:rsidR="005361DC">
        <w:rPr>
          <w:i/>
          <w:iCs/>
          <w:lang w:val="en-US"/>
        </w:rPr>
        <w:t xml:space="preserve"> average </w:t>
      </w:r>
      <w:r w:rsidR="001C261B">
        <w:rPr>
          <w:i/>
          <w:iCs/>
          <w:lang w:val="en-US"/>
        </w:rPr>
        <w:t>bias</w:t>
      </w:r>
      <w:r w:rsidR="005361DC">
        <w:rPr>
          <w:i/>
          <w:iCs/>
          <w:lang w:val="en-US"/>
        </w:rPr>
        <w:t xml:space="preserve"> are max and min, respectively</w:t>
      </w:r>
      <w:r w:rsidR="001C261B">
        <w:rPr>
          <w:i/>
          <w:iCs/>
          <w:lang w:val="en-US"/>
        </w:rPr>
        <w:t xml:space="preserve">. </w:t>
      </w:r>
      <w:r w:rsidR="00524C6F">
        <w:rPr>
          <w:i/>
          <w:iCs/>
          <w:lang w:val="en-US"/>
        </w:rPr>
        <w:t>Bootstrap method (random test) is used to deduce error predictions (</w:t>
      </w:r>
      <w:proofErr w:type="spellStart"/>
      <w:r w:rsidR="00524C6F">
        <w:rPr>
          <w:i/>
          <w:iCs/>
          <w:lang w:val="en-US"/>
        </w:rPr>
        <w:t>nboot</w:t>
      </w:r>
      <w:proofErr w:type="spellEnd"/>
      <w:r w:rsidR="00524C6F">
        <w:rPr>
          <w:i/>
          <w:iCs/>
          <w:lang w:val="en-US"/>
        </w:rPr>
        <w:t>=1000 and C</w:t>
      </w:r>
      <w:r w:rsidR="005361DC">
        <w:rPr>
          <w:i/>
          <w:iCs/>
          <w:lang w:val="en-US"/>
        </w:rPr>
        <w:t>ross Validation phase</w:t>
      </w:r>
      <w:r w:rsidR="00524C6F">
        <w:rPr>
          <w:i/>
          <w:iCs/>
          <w:lang w:val="en-US"/>
        </w:rPr>
        <w:t xml:space="preserve">=16). </w:t>
      </w:r>
      <w:r w:rsidR="00453A6A">
        <w:rPr>
          <w:i/>
          <w:iCs/>
          <w:lang w:val="en-US"/>
        </w:rPr>
        <w:t>R</w:t>
      </w:r>
      <w:r w:rsidR="00453A6A" w:rsidRPr="00453A6A">
        <w:rPr>
          <w:i/>
          <w:iCs/>
          <w:vertAlign w:val="superscript"/>
          <w:lang w:val="en-US"/>
        </w:rPr>
        <w:t xml:space="preserve">2 </w:t>
      </w:r>
      <w:r w:rsidR="00453A6A">
        <w:rPr>
          <w:i/>
          <w:iCs/>
          <w:lang w:val="en-US"/>
        </w:rPr>
        <w:t xml:space="preserve">is squared correlation between observed and predicted values and </w:t>
      </w:r>
      <w:r w:rsidR="001C261B">
        <w:rPr>
          <w:i/>
          <w:iCs/>
          <w:lang w:val="en-US"/>
        </w:rPr>
        <w:t xml:space="preserve">RMSEP is the root mean square error of prediction values. </w:t>
      </w:r>
    </w:p>
    <w:sectPr w:rsidR="00016BD4" w:rsidRPr="00016BD4" w:rsidSect="0089762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2F"/>
    <w:rsid w:val="00016BD4"/>
    <w:rsid w:val="00032D8E"/>
    <w:rsid w:val="001C261B"/>
    <w:rsid w:val="001E1EE1"/>
    <w:rsid w:val="001E21A8"/>
    <w:rsid w:val="002224B2"/>
    <w:rsid w:val="00332E6D"/>
    <w:rsid w:val="00371A96"/>
    <w:rsid w:val="0039462C"/>
    <w:rsid w:val="003E46A7"/>
    <w:rsid w:val="00453A6A"/>
    <w:rsid w:val="00471656"/>
    <w:rsid w:val="00475A51"/>
    <w:rsid w:val="004C286B"/>
    <w:rsid w:val="00524C6F"/>
    <w:rsid w:val="005361DC"/>
    <w:rsid w:val="0063454B"/>
    <w:rsid w:val="00670CC6"/>
    <w:rsid w:val="006B6228"/>
    <w:rsid w:val="007B68C4"/>
    <w:rsid w:val="007F2041"/>
    <w:rsid w:val="00802E43"/>
    <w:rsid w:val="00815ECB"/>
    <w:rsid w:val="008509BE"/>
    <w:rsid w:val="0089762F"/>
    <w:rsid w:val="008A0B02"/>
    <w:rsid w:val="008E3B3B"/>
    <w:rsid w:val="009B5B3D"/>
    <w:rsid w:val="00A5130F"/>
    <w:rsid w:val="00AE54E6"/>
    <w:rsid w:val="00C07792"/>
    <w:rsid w:val="00D0146F"/>
    <w:rsid w:val="00D05CDB"/>
    <w:rsid w:val="00D717E9"/>
    <w:rsid w:val="00DD43E8"/>
    <w:rsid w:val="00E7253C"/>
    <w:rsid w:val="00F0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9AF7"/>
  <w15:chartTrackingRefBased/>
  <w15:docId w15:val="{D83CAF75-BC76-3149-A8F2-710A59D3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16BD4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D717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1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mets.onlinelibrary.wiley.com/doi/abs/10.1002/joc.50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ldclim.org/data/worldclim21.html" TargetMode="External"/><Relationship Id="rId5" Type="http://schemas.openxmlformats.org/officeDocument/2006/relationships/hyperlink" Target="https://github.com/special-uor/fxTWAPLS/blob/master/man/fx.Rd" TargetMode="External"/><Relationship Id="rId4" Type="http://schemas.openxmlformats.org/officeDocument/2006/relationships/hyperlink" Target="https://github.com/gavinsimpson/analogue/tree/master/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FENISSE</dc:creator>
  <cp:keywords/>
  <dc:description/>
  <cp:lastModifiedBy>Gabriel FENISSE</cp:lastModifiedBy>
  <cp:revision>20</cp:revision>
  <dcterms:created xsi:type="dcterms:W3CDTF">2024-06-06T22:02:00Z</dcterms:created>
  <dcterms:modified xsi:type="dcterms:W3CDTF">2024-06-20T13:38:00Z</dcterms:modified>
</cp:coreProperties>
</file>