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/>
          <w:b/>
          <w:color w:val="1F4E79"/>
          <w:sz w:val="50"/>
        </w:rPr>
        <w:t>INFORME DE LÓGICA Y CRITERIOS</w:t>
      </w:r>
    </w:p>
    <w:p>
      <w:pPr>
        <w:spacing w:before="160"/>
        <w:jc w:val="center"/>
      </w:pPr>
      <w:r>
        <w:rPr>
          <w:rFonts w:ascii="Arial" w:hAnsi="Arial"/>
          <w:sz w:val="32"/>
        </w:rPr>
        <w:t>Criterios AGS Beers 2023 en SIGRAM</w:t>
      </w:r>
    </w:p>
    <w:p>
      <w:pPr>
        <w:spacing w:before="1080" w:after="180"/>
        <w:jc w:val="center"/>
      </w:pPr>
      <w:r>
        <w:rPr>
          <w:rFonts w:ascii="Arial" w:hAnsi="Arial"/>
          <w:b/>
          <w:sz w:val="26"/>
        </w:rPr>
        <w:t>Contenido consolidado</w:t>
      </w:r>
    </w:p>
    <w:p>
      <w:pPr>
        <w:pStyle w:val="ListBullet"/>
        <w:spacing w:after="160"/>
      </w:pPr>
      <w:r>
        <w:rPr>
          <w:rFonts w:ascii="Arial" w:hAnsi="Arial"/>
          <w:sz w:val="22"/>
        </w:rPr>
        <w:t>Informe de lógica actual: relación entre el paper, la tabla operativa B01-B23 y el motor de evaluación clínica.</w:t>
      </w:r>
    </w:p>
    <w:p>
      <w:pPr>
        <w:pStyle w:val="ListBullet"/>
        <w:spacing w:after="160"/>
      </w:pPr>
      <w:r>
        <w:rPr>
          <w:rFonts w:ascii="Arial" w:hAnsi="Arial"/>
          <w:sz w:val="22"/>
        </w:rPr>
        <w:t>Lógica operativa B01-B23: evaluación por código, datos requeridos y respuesta actual del sistema.</w:t>
      </w:r>
    </w:p>
    <w:p>
      <w:pPr>
        <w:spacing w:before="1760"/>
        <w:jc w:val="center"/>
      </w:pPr>
      <w:r>
        <w:rPr>
          <w:rFonts w:ascii="Arial" w:hAnsi="Arial"/>
          <w:b/>
          <w:sz w:val="28"/>
        </w:rPr>
        <w:t>SIGRAM</w:t>
      </w:r>
    </w:p>
    <w:sectPr w:rsidR="00FC693F" w:rsidRPr="0006063C" w:rsidSect="00034616">
      <w:pgSz w:w="12240" w:h="15840"/>
      <w:pgMar w:top="194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