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Narrow-bold.ttf" ContentType="application/x-font-ttf"/>
  <Override PartName="/word/fonts/ArialNarrow-boldItalic.ttf" ContentType="application/x-font-ttf"/>
  <Override PartName="/word/fonts/ArialNarrow-italic.ttf" ContentType="application/x-font-ttf"/>
  <Override PartName="/word/fonts/ArialNarrow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695d46"/>
        </w:rPr>
        <w:drawing>
          <wp:inline distB="0" distT="0" distL="0" distR="0">
            <wp:extent cx="972185" cy="895350"/>
            <wp:effectExtent b="0" l="0" r="0" t="0"/>
            <wp:docPr descr="Logotipo, nome da empresa&#10;&#10;Descrição gerada automaticamente" id="32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16326" l="13253" r="15554" t="19727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Procedimento Operacional Padrão (POP)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>Título do Procedimento: asas</w:t>
        <w:br/>
        <w:t>Código do Documento: dasasdsad</w:t>
        <w:br/>
        <w:t>Versão: asasdasdasd</w:t>
        <w:br/>
        <w:t>Data de Emissão: 12/04/2025</w:t>
        <w:br/>
        <w:t>Responsável: asd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2. Aplicação e Escopo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3. Responsabilidades</w:t>
      </w:r>
    </w:p>
    <w:p w:rsidR="00000000" w:rsidDel="00000000" w:rsidP="00000000" w:rsidRDefault="00000000" w:rsidRPr="00000000" w14:paraId="0000000D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asaasd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4. Materiais e Equipamentos Necessários</w:t>
      </w:r>
    </w:p>
    <w:p w:rsidR="00000000" w:rsidDel="00000000" w:rsidP="00000000" w:rsidRDefault="00000000" w:rsidRPr="00000000" w14:paraId="00000010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asddsa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 Procedimento Operacional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POP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5.1. Preparação: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ssad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5.2. 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5.3. Finalização: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6. Controle de Qualidade</w:t>
      </w:r>
    </w:p>
    <w:p w:rsidR="00000000" w:rsidDel="00000000" w:rsidP="00000000" w:rsidRDefault="00000000" w:rsidRPr="00000000" w14:paraId="0000001C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7. Segurança e Riscos</w:t>
      </w:r>
    </w:p>
    <w:p w:rsidR="00000000" w:rsidDel="00000000" w:rsidP="00000000" w:rsidRDefault="00000000" w:rsidRPr="00000000" w14:paraId="0000001F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8. Manutenção e Calibração</w:t>
      </w:r>
    </w:p>
    <w:p w:rsidR="00000000" w:rsidDel="00000000" w:rsidP="00000000" w:rsidRDefault="00000000" w:rsidRPr="00000000" w14:paraId="00000022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asdsad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9. Referências</w:t>
      </w:r>
    </w:p>
    <w:p w:rsidR="00000000" w:rsidDel="00000000" w:rsidP="00000000" w:rsidRDefault="00000000" w:rsidRPr="00000000" w14:paraId="00000025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asdsad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10. Anexos</w:t>
      </w:r>
    </w:p>
    <w:p w:rsidR="00000000" w:rsidDel="00000000" w:rsidP="00000000" w:rsidRDefault="00000000" w:rsidRPr="00000000" w14:paraId="00000028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11. Histórico de Revisões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</w:t>
      </w:r>
      <w:r w:rsidDel="00000000" w:rsidR="00000000" w:rsidRPr="0000000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ind w:left="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6052"/>
  </w:style>
  <w:style w:type="paragraph" w:styleId="Ttulo3">
    <w:name w:val="heading 3"/>
    <w:basedOn w:val="Normal"/>
    <w:link w:val="Ttulo3Char"/>
    <w:uiPriority w:val="9"/>
    <w:qFormat w:val="1"/>
    <w:rsid w:val="0076057B"/>
    <w:pPr>
      <w:spacing w:after="100" w:afterAutospacing="1" w:before="100" w:beforeAutospacing="1" w:line="240" w:lineRule="auto"/>
      <w:ind w:left="0"/>
      <w:jc w:val="left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 w:val="1"/>
    <w:rsid w:val="0076057B"/>
    <w:pPr>
      <w:spacing w:after="100" w:afterAutospacing="1" w:before="100" w:beforeAutospacing="1" w:line="240" w:lineRule="auto"/>
      <w:ind w:left="0"/>
      <w:jc w:val="left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76057B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76057B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6057B"/>
    <w:pPr>
      <w:spacing w:after="100" w:afterAutospacing="1" w:before="100" w:beforeAutospacing="1" w:line="240" w:lineRule="auto"/>
      <w:ind w:left="0"/>
      <w:jc w:val="left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6057B"/>
    <w:rPr>
      <w:b w:val="1"/>
      <w:bCs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6344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6344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psDWUjRepsSiAT1peL2t75n6Pw==">CgMxLjA4AHIhMU5JYjg4b25vd0hDT1pocTFkWjdCcEx2YVBweXN6bkty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2025-02-13T14:36:00Z</dcterms:created>
  <dc:creator>emersonesf</dc:creator>
</cp:coreProperties>
</file>