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noProof/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rPr>
          <w:noProof/>
        </w:rPr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p w14:paraId="56DC71D0" w14:textId="52D01ADB" w:rsidR="00302C27" w:rsidRDefault="00302C27" w:rsidP="00302C27">
      <w:pPr>
        <w:pStyle w:val="Heading2"/>
      </w:pPr>
      <w:r>
        <w:t>Punto 3</w:t>
      </w:r>
    </w:p>
    <w:p w14:paraId="4063FB50" w14:textId="77777777" w:rsidR="00302C27" w:rsidRPr="00920D1E" w:rsidRDefault="00302C27" w:rsidP="00302C27">
      <w:pPr>
        <w:jc w:val="center"/>
        <w:rPr>
          <w:lang w:val="es-ES"/>
        </w:rPr>
      </w:pPr>
      <w:proofErr w:type="spellStart"/>
      <w:r w:rsidRPr="00920D1E">
        <w:rPr>
          <w:b/>
          <w:sz w:val="32"/>
          <w:lang w:val="es-ES"/>
        </w:rPr>
        <w:t>Competency</w:t>
      </w:r>
      <w:proofErr w:type="spellEnd"/>
      <w:r w:rsidRPr="00920D1E">
        <w:rPr>
          <w:b/>
          <w:sz w:val="32"/>
          <w:lang w:val="es-ES"/>
        </w:rPr>
        <w:t xml:space="preserve"> </w:t>
      </w:r>
      <w:proofErr w:type="spellStart"/>
      <w:r w:rsidRPr="00920D1E">
        <w:rPr>
          <w:b/>
          <w:sz w:val="32"/>
          <w:lang w:val="es-ES"/>
        </w:rPr>
        <w:t>Questions</w:t>
      </w:r>
      <w:proofErr w:type="spellEnd"/>
      <w:r w:rsidRPr="00920D1E">
        <w:rPr>
          <w:b/>
          <w:sz w:val="32"/>
          <w:lang w:val="es-ES"/>
        </w:rPr>
        <w:t xml:space="preserve"> – Sistema de Exploración y Recomendación Musical</w:t>
      </w:r>
    </w:p>
    <w:p w14:paraId="56AD0DB1" w14:textId="77777777" w:rsidR="00302C27" w:rsidRPr="00920D1E" w:rsidRDefault="00302C27" w:rsidP="00302C27">
      <w:pPr>
        <w:jc w:val="center"/>
        <w:rPr>
          <w:lang w:val="es-ES"/>
        </w:rPr>
      </w:pPr>
      <w:r w:rsidRPr="00920D1E">
        <w:rPr>
          <w:i/>
          <w:lang w:val="es-ES"/>
        </w:rPr>
        <w:t xml:space="preserve">Ontología Million </w:t>
      </w:r>
      <w:proofErr w:type="spellStart"/>
      <w:r w:rsidRPr="00920D1E">
        <w:rPr>
          <w:i/>
          <w:lang w:val="es-ES"/>
        </w:rPr>
        <w:t>Songs</w:t>
      </w:r>
      <w:proofErr w:type="spellEnd"/>
    </w:p>
    <w:p w14:paraId="47F33324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definen los tipos de preguntas que una aplicación construida sobre el grafo de conocimiento debería ser capaz de responder. La aplicación propuesta se enfoca en exploración y recomendación musical, combinando artistas, canciones, características musicales, etiquetas, origen geográfico y similitud entre canciones.</w:t>
      </w:r>
    </w:p>
    <w:p w14:paraId="57FDBEDF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Propuesta de aplicación</w:t>
      </w:r>
    </w:p>
    <w:p w14:paraId="3C906633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Se propone un sistema que permita al usuario explorar el catálogo musical y descubrir nuevos artistas y canciones a partir de sus gustos. El archivo lastfm_similars.csv resulta </w:t>
      </w:r>
      <w:r w:rsidRPr="00920D1E">
        <w:rPr>
          <w:lang w:val="es-ES"/>
        </w:rPr>
        <w:lastRenderedPageBreak/>
        <w:t>especialmente útil para incorporar recomendaciones basadas en similitud entre canciones.</w:t>
      </w:r>
    </w:p>
    <w:p w14:paraId="0AAD8FA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CQ1 – Exploración por artista</w:t>
      </w:r>
    </w:p>
    <w:p w14:paraId="3F6D3E2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ha interpretado un determinado artista?</w:t>
      </w:r>
    </w:p>
    <w:p w14:paraId="5CF55BD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consultar la producción musical asociada a un artista específico.</w:t>
      </w:r>
    </w:p>
    <w:p w14:paraId="59E2BDAD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navegación entre artistas y canciones.</w:t>
      </w:r>
    </w:p>
    <w:p w14:paraId="6A936FE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CQ2 – Exploración por país</w:t>
      </w:r>
    </w:p>
    <w:p w14:paraId="3539243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artistas de un determinado país están presentes en el catálogo y qué canciones han interpretado?</w:t>
      </w:r>
    </w:p>
    <w:p w14:paraId="6C2F6BB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el catálogo desde una perspectiva geográfica, obteniendo artistas de un país y sus canciones.</w:t>
      </w:r>
    </w:p>
    <w:p w14:paraId="5684D39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relación entre artistas, canciones y origen geográfico.</w:t>
      </w:r>
    </w:p>
    <w:p w14:paraId="40B5439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CQ3 – Canciones similares</w:t>
      </w:r>
    </w:p>
    <w:p w14:paraId="04EF7AA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son similares a una canción determinada y cuál es su nivel de similitud?</w:t>
      </w:r>
    </w:p>
    <w:p w14:paraId="724167B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 xml:space="preserve">Aprovecha lastfm_similars.csv para mostrar canciones relacionadas y su </w:t>
      </w:r>
      <w:proofErr w:type="spellStart"/>
      <w:r w:rsidRPr="00920D1E">
        <w:rPr>
          <w:lang w:val="es-ES"/>
        </w:rPr>
        <w:t>similarity_score</w:t>
      </w:r>
      <w:proofErr w:type="spellEnd"/>
      <w:r w:rsidRPr="00920D1E">
        <w:rPr>
          <w:lang w:val="es-ES"/>
        </w:rPr>
        <w:t>.</w:t>
      </w:r>
    </w:p>
    <w:p w14:paraId="3D96DD5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Introduce una funcionalidad central de recomendación basada en Last.fm.</w:t>
      </w:r>
    </w:p>
    <w:p w14:paraId="5FB5381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CQ4 – Descubrimiento de artistas</w:t>
      </w:r>
    </w:p>
    <w:p w14:paraId="463628D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Si me gusta un artista, ¿qué otros artistas podrían gustarme porque tienen canciones similares?</w:t>
      </w:r>
    </w:p>
    <w:p w14:paraId="26C8BEE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Parte de un artista, obtiene sus canciones, busca canciones similares y finalmente identifica los artistas que las interpretan.</w:t>
      </w:r>
    </w:p>
    <w:p w14:paraId="1859077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el grafo pueda conectar artistas indirectamente mediante canciones similares.</w:t>
      </w:r>
    </w:p>
    <w:p w14:paraId="2A808CA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CQ5 – Recomendación por similitud y país</w:t>
      </w:r>
    </w:p>
    <w:p w14:paraId="20A047B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otros artistas podrían recomendarse porque tienen canciones similares y pertenecen al mismo país?</w:t>
      </w:r>
    </w:p>
    <w:p w14:paraId="3FEB4285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lastRenderedPageBreak/>
        <w:t xml:space="preserve">Descripción: </w:t>
      </w:r>
      <w:r w:rsidRPr="00920D1E">
        <w:rPr>
          <w:lang w:val="es-ES"/>
        </w:rPr>
        <w:t>Combina similitud musical con origen geográfico para generar recomendaciones más específicas.</w:t>
      </w:r>
    </w:p>
    <w:p w14:paraId="6E000E06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Combina dos dimensiones del conocimiento: similitud y procedencia.</w:t>
      </w:r>
    </w:p>
    <w:p w14:paraId="1326F29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CQ6 – Exploración por etiquetas</w:t>
      </w:r>
    </w:p>
    <w:p w14:paraId="58347E37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y artistas están asociados con una determinada etiqueta musical?</w:t>
      </w:r>
    </w:p>
    <w:p w14:paraId="70DAE02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canciones mediante las etiquetas de Last.fm y posteriormente obtener sus artistas.</w:t>
      </w:r>
    </w:p>
    <w:p w14:paraId="7BA5937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las etiquetas como punto de entrada para explorar el catálogo.</w:t>
      </w:r>
    </w:p>
    <w:p w14:paraId="1A1636D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CQ7 – Distribución geográfica por etiqueta</w:t>
      </w:r>
    </w:p>
    <w:p w14:paraId="6143637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países están representados por los artistas que interpretan canciones de una determinada etiqueta musical?</w:t>
      </w:r>
    </w:p>
    <w:p w14:paraId="714BF2B8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Combina etiquetas, canciones, artistas y países para analizar la distribución geográfica de una categoría musical.</w:t>
      </w:r>
    </w:p>
    <w:p w14:paraId="10A4613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consultas que crucen información musical y geográfica.</w:t>
      </w:r>
    </w:p>
    <w:p w14:paraId="0D32E94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CQ8 – Recomendación por características musicales</w:t>
      </w:r>
    </w:p>
    <w:p w14:paraId="752B2DC3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tienen características musicales similares a una canción que le gusta al usuario?</w:t>
      </w:r>
    </w:p>
    <w:p w14:paraId="1487992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buscar canciones usando atributos como tonalidad, escala, duración, año y frecuencia de afinación.</w:t>
      </w:r>
    </w:p>
    <w:p w14:paraId="246EA22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los atributos musicales puedan utilizarse para recomendaciones.</w:t>
      </w:r>
    </w:p>
    <w:p w14:paraId="434E711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Revisión del modelo</w:t>
      </w:r>
    </w:p>
    <w:p w14:paraId="3354E2BC" w14:textId="77777777" w:rsidR="00302C27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permiten revisar si la ontología representa las necesidades de la aplicación. En particular, CQ3, CQ4 y CQ5 requieren representar la información de lastfm_similars.csv. Por ello, el modelo debe incorporar una forma de representar la similitud entre dos canciones y su puntuación. Las demás se pueden responder en base al enriquecimiento en el </w:t>
      </w:r>
      <w:r>
        <w:rPr>
          <w:lang w:val="es-ES"/>
        </w:rPr>
        <w:t>archivo grupo_3_total_final.csv.</w:t>
      </w:r>
    </w:p>
    <w:p w14:paraId="0C39763A" w14:textId="77777777" w:rsidR="00BB6903" w:rsidRDefault="00BB6903" w:rsidP="00302C27">
      <w:pPr>
        <w:rPr>
          <w:lang w:val="es-ES"/>
        </w:rPr>
      </w:pPr>
    </w:p>
    <w:p w14:paraId="2DB009E5" w14:textId="77777777" w:rsidR="00BB6903" w:rsidRDefault="00BB6903" w:rsidP="00302C27">
      <w:pPr>
        <w:rPr>
          <w:lang w:val="es-ES"/>
        </w:rPr>
      </w:pPr>
    </w:p>
    <w:p w14:paraId="072CC311" w14:textId="0F764FF9" w:rsidR="00BB6903" w:rsidRPr="00920D1E" w:rsidRDefault="00BB6903" w:rsidP="00BB6903">
      <w:pPr>
        <w:pStyle w:val="Heading2"/>
        <w:rPr>
          <w:lang w:val="es-ES"/>
        </w:rPr>
      </w:pPr>
      <w:r>
        <w:rPr>
          <w:lang w:val="es-ES"/>
        </w:rPr>
        <w:lastRenderedPageBreak/>
        <w:t>Punto 4</w:t>
      </w:r>
    </w:p>
    <w:p w14:paraId="5C86F4A3" w14:textId="61DFBE74" w:rsidR="00302C27" w:rsidRDefault="009B6BDD" w:rsidP="00302C27">
      <w:pPr>
        <w:rPr>
          <w:lang w:val="es-ES"/>
        </w:rPr>
      </w:pPr>
      <w:r>
        <w:rPr>
          <w:lang w:val="es-ES"/>
        </w:rPr>
        <w:t xml:space="preserve">Para la generación de las instancias se implementó el script de Python “generate_instances.py”.  Para llevar a cabo la generación de las instancias en base a la </w:t>
      </w:r>
      <w:proofErr w:type="spellStart"/>
      <w:r>
        <w:rPr>
          <w:lang w:val="es-ES"/>
        </w:rPr>
        <w:t>ontologia</w:t>
      </w:r>
      <w:proofErr w:type="spellEnd"/>
      <w:r>
        <w:rPr>
          <w:lang w:val="es-ES"/>
        </w:rPr>
        <w:t xml:space="preserve"> y nuestro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, se utilizó la librería </w:t>
      </w:r>
      <w:proofErr w:type="spellStart"/>
      <w:r>
        <w:rPr>
          <w:lang w:val="es-ES"/>
        </w:rPr>
        <w:t>rdflib</w:t>
      </w:r>
      <w:proofErr w:type="spellEnd"/>
      <w:r>
        <w:rPr>
          <w:lang w:val="es-ES"/>
        </w:rPr>
        <w:t xml:space="preserve"> tal como se realizó en los talleres. El script se encarga de leer los archivos “grupo_3_total_final.csv” y “lastfm_similars.csv”.</w:t>
      </w:r>
    </w:p>
    <w:p w14:paraId="3F9F40CA" w14:textId="4931F72C" w:rsidR="009B6BDD" w:rsidRDefault="009B6BDD" w:rsidP="00302C27">
      <w:pPr>
        <w:rPr>
          <w:lang w:val="es-ES"/>
        </w:rPr>
      </w:pPr>
      <w:r>
        <w:rPr>
          <w:lang w:val="es-ES"/>
        </w:rPr>
        <w:t>Cuando se ejecuta el script debe obtener el siguiente log:</w:t>
      </w:r>
    </w:p>
    <w:p w14:paraId="7684A43F" w14:textId="609FBBC0" w:rsidR="009B6BDD" w:rsidRDefault="009B6BDD" w:rsidP="00302C27">
      <w:pPr>
        <w:rPr>
          <w:lang w:val="es-ES"/>
        </w:rPr>
      </w:pPr>
      <w:r w:rsidRPr="009B6BDD">
        <w:rPr>
          <w:lang w:val="es-ES"/>
        </w:rPr>
        <w:drawing>
          <wp:inline distT="0" distB="0" distL="0" distR="0" wp14:anchorId="6AF2A43E" wp14:editId="7993C326">
            <wp:extent cx="4394200" cy="1447800"/>
            <wp:effectExtent l="0" t="0" r="0" b="0"/>
            <wp:docPr id="208949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95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6718" w14:textId="5636351E" w:rsidR="009B6BDD" w:rsidRDefault="009B6BDD" w:rsidP="00302C27">
      <w:pPr>
        <w:rPr>
          <w:lang w:val="es-ES"/>
        </w:rPr>
      </w:pPr>
      <w:r>
        <w:rPr>
          <w:lang w:val="es-ES"/>
        </w:rPr>
        <w:t xml:space="preserve">Y el archivo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 xml:space="preserve"> queda almacenado en: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modelo_conceptual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</w:t>
      </w:r>
    </w:p>
    <w:p w14:paraId="466FDFBA" w14:textId="3D483AC9" w:rsidR="009B6BDD" w:rsidRDefault="009B6BDD" w:rsidP="00302C27">
      <w:pPr>
        <w:rPr>
          <w:lang w:val="es-ES"/>
        </w:rPr>
      </w:pPr>
      <w:r>
        <w:rPr>
          <w:lang w:val="es-ES"/>
        </w:rPr>
        <w:t xml:space="preserve">Una vez generado, se implementó otro script que se encarga de validar la sintaxis de </w:t>
      </w:r>
      <w:proofErr w:type="spellStart"/>
      <w:r>
        <w:rPr>
          <w:lang w:val="es-ES"/>
        </w:rPr>
        <w:t>turtle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 Cuando se ejecuta el script debe obtener el siguiente log:</w:t>
      </w:r>
    </w:p>
    <w:p w14:paraId="0F192301" w14:textId="018CBF61" w:rsidR="009B6BDD" w:rsidRPr="00302C27" w:rsidRDefault="009B6BDD" w:rsidP="00302C27">
      <w:pPr>
        <w:rPr>
          <w:lang w:val="es-ES"/>
        </w:rPr>
      </w:pPr>
      <w:r w:rsidRPr="009B6BDD">
        <w:rPr>
          <w:lang w:val="es-ES"/>
        </w:rPr>
        <w:drawing>
          <wp:inline distT="0" distB="0" distL="0" distR="0" wp14:anchorId="0F96B00D" wp14:editId="22ECA4F6">
            <wp:extent cx="5321300" cy="889000"/>
            <wp:effectExtent l="0" t="0" r="0" b="0"/>
            <wp:docPr id="194058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83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6BDD" w:rsidRPr="00302C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D1F63FFE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1A593F"/>
    <w:rsid w:val="00241307"/>
    <w:rsid w:val="002B0921"/>
    <w:rsid w:val="00302C27"/>
    <w:rsid w:val="00363D64"/>
    <w:rsid w:val="00521AF8"/>
    <w:rsid w:val="005B568B"/>
    <w:rsid w:val="00604A30"/>
    <w:rsid w:val="00670645"/>
    <w:rsid w:val="007854BB"/>
    <w:rsid w:val="007E4927"/>
    <w:rsid w:val="009B6BDD"/>
    <w:rsid w:val="00A76A81"/>
    <w:rsid w:val="00BB6903"/>
    <w:rsid w:val="00C50615"/>
    <w:rsid w:val="00C51DF3"/>
    <w:rsid w:val="00CA6FB6"/>
    <w:rsid w:val="00DD44B0"/>
    <w:rsid w:val="00E3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1140</Words>
  <Characters>6499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17</cp:revision>
  <dcterms:created xsi:type="dcterms:W3CDTF">2026-10-06T20:18:00Z</dcterms:created>
  <dcterms:modified xsi:type="dcterms:W3CDTF">2026-10-07T20:25:00Z</dcterms:modified>
</cp:coreProperties>
</file>