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left"/>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14097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09700"/>
                    </a:xfrm>
                    <a:prstGeom prst="rect"/>
                    <a:ln/>
                  </pic:spPr>
                </pic:pic>
              </a:graphicData>
            </a:graphic>
          </wp:anchor>
        </w:drawing>
      </w:r>
    </w:p>
    <w:p w:rsidR="00000000" w:rsidDel="00000000" w:rsidP="00000000" w:rsidRDefault="00000000" w:rsidRPr="00000000" w14:paraId="00000002">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3">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4">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5">
      <w:pPr>
        <w:spacing w:after="240" w:before="240" w:lineRule="auto"/>
        <w:jc w:val="center"/>
        <w:rPr>
          <w:b w:val="1"/>
          <w:bCs w:val="1"/>
          <w:sz w:val="26"/>
          <w:szCs w:val="26"/>
        </w:rPr>
      </w:pPr>
      <w:r w:rsidDel="00000000" w:rsidR="00000000" w:rsidRPr="00000000">
        <w:rPr>
          <w:rtl w:val="0"/>
        </w:rPr>
      </w:r>
    </w:p>
    <w:p w:rsidR="00000000" w:rsidDel="00000000" w:rsidP="00000000" w:rsidRDefault="00000000" w:rsidRPr="00000000" w14:paraId="00000006">
      <w:pPr>
        <w:spacing w:after="240" w:before="240" w:lineRule="auto"/>
        <w:jc w:val="center"/>
        <w:rPr>
          <w:b w:val="1"/>
          <w:bCs w:val="1"/>
          <w:sz w:val="26"/>
          <w:szCs w:val="26"/>
        </w:rPr>
      </w:pPr>
      <w:r w:rsidDel="00000000" w:rsidR="00000000" w:rsidRPr="00000000">
        <w:rPr>
          <w:b w:val="1"/>
          <w:bCs w:val="1"/>
          <w:sz w:val="26"/>
          <w:szCs w:val="26"/>
          <w:rtl w:val="0"/>
        </w:rPr>
        <w:t xml:space="preserve">DUOC UC</w:t>
      </w:r>
      <w:r w:rsidDel="00000000" w:rsidR="00000000" w:rsidRPr="00000000">
        <w:rPr>
          <w:sz w:val="26"/>
          <w:szCs w:val="26"/>
          <w:rtl w:val="0"/>
        </w:rPr>
        <w:t xml:space="preserve"> </w:t>
      </w:r>
      <w:r w:rsidDel="00000000" w:rsidR="00000000" w:rsidRPr="00000000">
        <w:rPr>
          <w:b w:val="1"/>
          <w:bCs w:val="1"/>
          <w:sz w:val="26"/>
          <w:szCs w:val="26"/>
          <w:rtl w:val="0"/>
        </w:rPr>
        <w:t xml:space="preserve">ESCUELA DE INFORMÁTICA Y TELECOMUNICACIONES</w:t>
      </w:r>
      <w:r w:rsidDel="00000000" w:rsidR="00000000" w:rsidRPr="00000000">
        <w:rPr>
          <w:sz w:val="26"/>
          <w:szCs w:val="26"/>
          <w:rtl w:val="0"/>
        </w:rPr>
        <w:t xml:space="preserve"> </w:t>
      </w:r>
      <w:r w:rsidDel="00000000" w:rsidR="00000000" w:rsidRPr="00000000">
        <w:rPr>
          <w:b w:val="1"/>
          <w:bCs w:val="1"/>
          <w:sz w:val="26"/>
          <w:szCs w:val="26"/>
          <w:rtl w:val="0"/>
        </w:rPr>
        <w:t xml:space="preserve">CARRERA DE INGENIERÍA / TÉCNICO EN INFORMÁTICA</w:t>
      </w:r>
    </w:p>
    <w:p w:rsidR="00000000" w:rsidDel="00000000" w:rsidP="00000000" w:rsidRDefault="00000000" w:rsidRPr="00000000" w14:paraId="00000007">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08">
      <w:pPr>
        <w:spacing w:after="240" w:before="240" w:lineRule="auto"/>
        <w:jc w:val="center"/>
        <w:rPr/>
      </w:pPr>
      <w:r w:rsidDel="00000000" w:rsidR="00000000" w:rsidRPr="00000000">
        <w:rPr>
          <w:b w:val="1"/>
          <w:bCs w:val="1"/>
          <w:rtl w:val="0"/>
        </w:rPr>
        <w:t xml:space="preserve">INFORME TÉCNICO: DEFINICIÓN DE PROYECTO CAPSTONE (FASE 1)</w:t>
      </w:r>
      <w:r w:rsidDel="00000000" w:rsidR="00000000" w:rsidRPr="00000000">
        <w:rPr>
          <w:rtl w:val="0"/>
        </w:rPr>
        <w:t xml:space="preserve"> </w:t>
      </w:r>
    </w:p>
    <w:p w:rsidR="00000000" w:rsidDel="00000000" w:rsidP="00000000" w:rsidRDefault="00000000" w:rsidRPr="00000000" w14:paraId="00000009">
      <w:pPr>
        <w:spacing w:after="240" w:before="240" w:lineRule="auto"/>
        <w:jc w:val="center"/>
        <w:rPr/>
      </w:pPr>
      <w:r w:rsidDel="00000000" w:rsidR="00000000" w:rsidRPr="00000000">
        <w:rPr>
          <w:b w:val="1"/>
          <w:bCs w:val="1"/>
          <w:rtl w:val="0"/>
        </w:rPr>
        <w:t xml:space="preserve">Proyecto:</w:t>
      </w:r>
      <w:r w:rsidDel="00000000" w:rsidR="00000000" w:rsidRPr="00000000">
        <w:rPr>
          <w:rtl w:val="0"/>
        </w:rPr>
        <w:t xml:space="preserve"> Plataforma de Gestión y Servicios Académicos Integrados (</w:t>
      </w:r>
      <w:r w:rsidDel="00000000" w:rsidR="00000000" w:rsidRPr="00000000">
        <w:rPr>
          <w:i w:val="1"/>
          <w:iCs w:val="1"/>
          <w:rtl w:val="0"/>
        </w:rPr>
        <w:t xml:space="preserve">Vivo Plus</w:t>
      </w:r>
      <w:r w:rsidDel="00000000" w:rsidR="00000000" w:rsidRPr="00000000">
        <w:rPr>
          <w:rtl w:val="0"/>
        </w:rPr>
        <w:t xml:space="preserve">) </w:t>
      </w:r>
      <w:r w:rsidDel="00000000" w:rsidR="00000000" w:rsidRPr="00000000">
        <w:rPr>
          <w:b w:val="1"/>
          <w:bCs w:val="1"/>
          <w:rtl w:val="0"/>
        </w:rPr>
        <w:t xml:space="preserve">Asignatura:</w:t>
      </w:r>
      <w:r w:rsidDel="00000000" w:rsidR="00000000" w:rsidRPr="00000000">
        <w:rPr>
          <w:rtl w:val="0"/>
        </w:rPr>
        <w:t xml:space="preserve"> Capstone (PTY4614)</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numPr>
          <w:ilvl w:val="0"/>
          <w:numId w:val="2"/>
        </w:numPr>
        <w:spacing w:after="0" w:afterAutospacing="0" w:before="240" w:lineRule="auto"/>
        <w:ind w:left="720" w:hanging="360"/>
      </w:pPr>
      <w:r w:rsidDel="00000000" w:rsidR="00000000" w:rsidRPr="00000000">
        <w:rPr>
          <w:b w:val="1"/>
          <w:bCs w:val="1"/>
          <w:rtl w:val="0"/>
        </w:rPr>
        <w:t xml:space="preserve">Integrantes:</w:t>
      </w:r>
      <w:r w:rsidDel="00000000" w:rsidR="00000000" w:rsidRPr="00000000">
        <w:rPr>
          <w:rtl w:val="0"/>
        </w:rPr>
        <w:t xml:space="preserve"> Gabriel Rodriguez,Gabriel Gonzales,  María Jesús Ulloa</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Docente:</w:t>
      </w:r>
      <w:r w:rsidDel="00000000" w:rsidR="00000000" w:rsidRPr="00000000">
        <w:rPr>
          <w:rtl w:val="0"/>
        </w:rPr>
        <w:t xml:space="preserve"> Reginaldo Salinas</w:t>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b w:val="1"/>
          <w:bCs w:val="1"/>
          <w:rtl w:val="0"/>
        </w:rPr>
        <w:t xml:space="preserve">Fecha:</w:t>
      </w:r>
      <w:r w:rsidDel="00000000" w:rsidR="00000000" w:rsidRPr="00000000">
        <w:rPr>
          <w:rtl w:val="0"/>
        </w:rPr>
        <w:t xml:space="preserve"> 14-09-2026</w:t>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ÍNDICE</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Abstract (English and Spanish)</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Descripción Breve del Proyecto APT y Relevancia Laboral</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Relación con las Competencias del Perfil de Egreso</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Relación con los Intereses Profesionales</w:t>
      </w:r>
    </w:p>
    <w:p w:rsidR="00000000" w:rsidDel="00000000" w:rsidP="00000000" w:rsidRDefault="00000000" w:rsidRPr="00000000" w14:paraId="0000001F">
      <w:pPr>
        <w:numPr>
          <w:ilvl w:val="0"/>
          <w:numId w:val="3"/>
        </w:numPr>
        <w:spacing w:after="0" w:afterAutospacing="0" w:before="0" w:beforeAutospacing="0" w:lineRule="auto"/>
        <w:ind w:left="720" w:hanging="360"/>
      </w:pPr>
      <w:r w:rsidDel="00000000" w:rsidR="00000000" w:rsidRPr="00000000">
        <w:rPr>
          <w:rtl w:val="0"/>
        </w:rPr>
        <w:t xml:space="preserve">Argumento de Factibilidad del Proyecto</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Indicadores de Calidad de la Disciplina</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Conclusiones Individuales (Solo en Inglés)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Reflexión (Solo en Inglés)</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rtl w:val="0"/>
        </w:rPr>
        <w:t xml:space="preserve">Referencias y Anexos</w:t>
      </w:r>
    </w:p>
    <w:p w:rsidR="00000000" w:rsidDel="00000000" w:rsidP="00000000" w:rsidRDefault="00000000" w:rsidRPr="00000000" w14:paraId="00000024">
      <w:pPr>
        <w:spacing w:after="240" w:before="240" w:lineRule="auto"/>
        <w:ind w:left="720" w:firstLine="0"/>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1. Abstract (English and Spanish)</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Abstract (English)</w:t>
      </w:r>
    </w:p>
    <w:p w:rsidR="00000000" w:rsidDel="00000000" w:rsidP="00000000" w:rsidRDefault="00000000" w:rsidRPr="00000000" w14:paraId="00000027">
      <w:pPr>
        <w:spacing w:after="240" w:before="240" w:lineRule="auto"/>
        <w:ind w:left="600" w:right="600" w:firstLine="0"/>
        <w:rPr/>
      </w:pPr>
      <w:r w:rsidDel="00000000" w:rsidR="00000000" w:rsidRPr="00000000">
        <w:rPr>
          <w:rtl w:val="0"/>
        </w:rPr>
        <w:t xml:space="preserve">This comprehensive technical report outlines the foundational design and definition phase of the Capstone project titled </w:t>
      </w:r>
      <w:r w:rsidDel="00000000" w:rsidR="00000000" w:rsidRPr="00000000">
        <w:rPr>
          <w:i w:val="1"/>
          <w:iCs w:val="1"/>
          <w:rtl w:val="0"/>
        </w:rPr>
        <w:t xml:space="preserve">Vivo Plus</w:t>
      </w:r>
      <w:r w:rsidDel="00000000" w:rsidR="00000000" w:rsidRPr="00000000">
        <w:rPr>
          <w:rtl w:val="0"/>
        </w:rPr>
        <w:t xml:space="preserve">, an advanced digital ecosystem engineered specifically for higher education institutions. The core objective of this initiative is to resolve persistent administrative bottlenecks and optimize academic tracking by migrating traditional processes into a centralized, hybrid web and mobile architecture. The proposed solution encompasses a secure QR-based digital credential system for automated access control, a real-time schedule and grading dashboard, and a highly efficient inventory management module for equipment loans utilizing mobile camera scanning. Throughout this document, the project’s alignment with critical software engineering competencies—such as relational database modeling, agile project management, and rigorous quality assurance testing—is thoroughly analyzed. Furthermore, the report details the technical and operational feasibility of executing this Minimum Viable Product (MVP) within the strict constraints of the academic term, ensuring complete compliance with the institutional quality indicators and current industry standards.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Resumen (Español)</w:t>
      </w:r>
    </w:p>
    <w:p w:rsidR="00000000" w:rsidDel="00000000" w:rsidP="00000000" w:rsidRDefault="00000000" w:rsidRPr="00000000" w14:paraId="00000029">
      <w:pPr>
        <w:spacing w:after="240" w:before="240" w:lineRule="auto"/>
        <w:ind w:left="600" w:right="600" w:firstLine="0"/>
        <w:rPr/>
      </w:pPr>
      <w:r w:rsidDel="00000000" w:rsidR="00000000" w:rsidRPr="00000000">
        <w:rPr>
          <w:rtl w:val="0"/>
        </w:rPr>
        <w:t xml:space="preserve">Este informe técnico exhaustivo describe la fase fundamental de diseño y definición del proyecto Capstone titulado </w:t>
      </w:r>
      <w:r w:rsidDel="00000000" w:rsidR="00000000" w:rsidRPr="00000000">
        <w:rPr>
          <w:i w:val="1"/>
          <w:iCs w:val="1"/>
          <w:rtl w:val="0"/>
        </w:rPr>
        <w:t xml:space="preserve">Vivo Plus</w:t>
      </w:r>
      <w:r w:rsidDel="00000000" w:rsidR="00000000" w:rsidRPr="00000000">
        <w:rPr>
          <w:rtl w:val="0"/>
        </w:rPr>
        <w:t xml:space="preserve">, un ecosistema digital avanzado diseñado específicamente para instituciones de educación superior. El objetivo central de esta iniciativa es resolver los cuellos de botella administrativos persistentes y optimizar el seguimiento académico mediante la migración de procesos tradicionales hacia una arquitectura centralizada, híbrida (web y móvil). La solución propuesta abarca un sistema seguro de credenciales digitales basado en códigos QR para el control de acceso automatizado, un panel de calificaciones y horarios en tiempo real, y un módulo de gestión de inventario altamente eficiente para préstamos de equipos mediante el escaneo con la cámara del dispositivo. A lo largo de este documento, se analiza exhaustivamente la alineación del proyecto con las competencias críticas de ingeniería de software, tales como el modelado de bases de datos relacionales, la gestión ágil de proyectos y las rigurosas pruebas de aseguramiento de calidad. Además, el informe detalla la viabilidad técnica y operativa de ejecutar este Producto Mínimo Viable (MVP) dentro de las estrictas limitaciones del período académico, asegurando el cumplimiento total de los indicadores de calidad institucionales y los estándares actuales de la industria.</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2. Descripción Breve del Proyecto APT y Relevancia Laboral</w:t>
      </w:r>
    </w:p>
    <w:p w:rsidR="00000000" w:rsidDel="00000000" w:rsidP="00000000" w:rsidRDefault="00000000" w:rsidRPr="00000000" w14:paraId="0000002B">
      <w:pPr>
        <w:spacing w:after="240" w:before="240" w:lineRule="auto"/>
        <w:rPr/>
      </w:pPr>
      <w:r w:rsidDel="00000000" w:rsidR="00000000" w:rsidRPr="00000000">
        <w:rPr>
          <w:rtl w:val="0"/>
        </w:rPr>
        <w:t xml:space="preserve">El proyecto </w:t>
      </w:r>
      <w:r w:rsidDel="00000000" w:rsidR="00000000" w:rsidRPr="00000000">
        <w:rPr>
          <w:b w:val="1"/>
          <w:bCs w:val="1"/>
          <w:rtl w:val="0"/>
        </w:rPr>
        <w:t xml:space="preserve">Vivo Plus</w:t>
      </w:r>
      <w:r w:rsidDel="00000000" w:rsidR="00000000" w:rsidRPr="00000000">
        <w:rPr>
          <w:rtl w:val="0"/>
        </w:rPr>
        <w:t xml:space="preserve"> consiste en el diseño, desarrollo e implementación de una plataforma de software multiplataforma, estructurada bajo una arquitectura cliente-servidor, orientada a centralizar y automatizar la gestión de servicios estudiantiles. La solución integra los siguientes módulos funcionales detallados:</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b w:val="1"/>
          <w:bCs w:val="1"/>
          <w:rtl w:val="0"/>
        </w:rPr>
        <w:t xml:space="preserve">Módulo de Identidad y Credencial Digital (QR):</w:t>
      </w:r>
      <w:r w:rsidDel="00000000" w:rsidR="00000000" w:rsidRPr="00000000">
        <w:rPr>
          <w:rtl w:val="0"/>
        </w:rPr>
        <w:t xml:space="preserve"> Sistema de autenticación que genera tokens dinámicos en formato de código QR. Esto permite validar la identidad del estudiante en los torniquetes de acceso al campus o en bibliotecas de forma instantánea y segura, eliminando la dependencia de credenciales plásticas.</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b w:val="1"/>
          <w:bCs w:val="1"/>
          <w:rtl w:val="0"/>
        </w:rPr>
        <w:t xml:space="preserve">Módulo de Trazabilidad Académica (Horarios en Vivo):</w:t>
      </w:r>
      <w:r w:rsidDel="00000000" w:rsidR="00000000" w:rsidRPr="00000000">
        <w:rPr>
          <w:rtl w:val="0"/>
        </w:rPr>
        <w:t xml:space="preserve"> Interfaz gráfica interactiva que consume servicios web (APIs) para sincronizar y desplegar la carga académica actual del alumno, mostrando alertas de inasistencia, promedios de notas en tiempo real y cambios de sala de último minuto.</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b w:val="1"/>
          <w:bCs w:val="1"/>
          <w:rtl w:val="0"/>
        </w:rPr>
        <w:t xml:space="preserve">Módulo de Gestión de Inventario (Pañol):</w:t>
      </w:r>
      <w:r w:rsidDel="00000000" w:rsidR="00000000" w:rsidRPr="00000000">
        <w:rPr>
          <w:rtl w:val="0"/>
        </w:rPr>
        <w:t xml:space="preserve"> Sistema transaccional para el control de préstamos de herramientas tecnológicas, insumos y equipos deportivos. Utiliza librerías de escaneo integradas al navegador móvil para leer códigos de barra y QR, automatizando el alta, baja y seguimiento de los activos de la institución.</w:t>
      </w:r>
    </w:p>
    <w:p w:rsidR="00000000" w:rsidDel="00000000" w:rsidP="00000000" w:rsidRDefault="00000000" w:rsidRPr="00000000" w14:paraId="0000002F">
      <w:pPr>
        <w:numPr>
          <w:ilvl w:val="0"/>
          <w:numId w:val="7"/>
        </w:numPr>
        <w:spacing w:after="240" w:before="0" w:beforeAutospacing="0" w:lineRule="auto"/>
        <w:ind w:left="720" w:hanging="360"/>
      </w:pPr>
      <w:r w:rsidDel="00000000" w:rsidR="00000000" w:rsidRPr="00000000">
        <w:rPr>
          <w:b w:val="1"/>
          <w:bCs w:val="1"/>
          <w:rtl w:val="0"/>
        </w:rPr>
        <w:t xml:space="preserve">Módulo de Extensión y Talleres:</w:t>
      </w:r>
      <w:r w:rsidDel="00000000" w:rsidR="00000000" w:rsidRPr="00000000">
        <w:rPr>
          <w:rtl w:val="0"/>
        </w:rPr>
        <w:t xml:space="preserve"> Plataforma de autogestión donde los alumnos pueden visualizar la oferta extracurricular, inscribirse con un solo clic y donde los administradores controlan los cupos de manera concurrente.</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Relevancia en el Campo Laboral:</w:t>
      </w:r>
      <w:r w:rsidDel="00000000" w:rsidR="00000000" w:rsidRPr="00000000">
        <w:rPr>
          <w:rtl w:val="0"/>
        </w:rPr>
        <w:t xml:space="preserve"> En el actual ecosistema de las Tecnologías de la Información (TI), la transformación digital es un pilar estratégico. Este proyecto simula un entorno de desarrollo empresarial de alta exigencia, abordando problemáticas reales como la alta concurrencia de usuarios, la persistencia segura de datos y la interoperabilidad de sistemas heredados. Desarrollar </w:t>
      </w:r>
      <w:r w:rsidDel="00000000" w:rsidR="00000000" w:rsidRPr="00000000">
        <w:rPr>
          <w:i w:val="1"/>
          <w:iCs w:val="1"/>
          <w:rtl w:val="0"/>
        </w:rPr>
        <w:t xml:space="preserve">Vivo Plus</w:t>
      </w:r>
      <w:r w:rsidDel="00000000" w:rsidR="00000000" w:rsidRPr="00000000">
        <w:rPr>
          <w:rtl w:val="0"/>
        </w:rPr>
        <w:t xml:space="preserve"> permite aplicar metodologías y estándares de la industria, preparando directamente a los integrantes para roles como Desarrolladores Full-Stack, Analistas de Sistemas o Ingenieros de QA, perfiles altamente demandados en el mercado actual.</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3. Relación con las Competencias del Perfil de Egreso</w:t>
      </w:r>
    </w:p>
    <w:p w:rsidR="00000000" w:rsidDel="00000000" w:rsidP="00000000" w:rsidRDefault="00000000" w:rsidRPr="00000000" w14:paraId="00000032">
      <w:pPr>
        <w:spacing w:after="240" w:before="240" w:lineRule="auto"/>
        <w:rPr/>
      </w:pPr>
      <w:r w:rsidDel="00000000" w:rsidR="00000000" w:rsidRPr="00000000">
        <w:rPr>
          <w:rtl w:val="0"/>
        </w:rPr>
        <w:t xml:space="preserve">La propuesta moviliza de forma integral las competencias declaradas en el perfil de egreso de la carrera, abarcando todo el ciclo de vida del desarrollo de software:</w:t>
      </w:r>
    </w:p>
    <w:p w:rsidR="00000000" w:rsidDel="00000000" w:rsidP="00000000" w:rsidRDefault="00000000" w:rsidRPr="00000000" w14:paraId="00000033">
      <w:pPr>
        <w:numPr>
          <w:ilvl w:val="0"/>
          <w:numId w:val="8"/>
        </w:numPr>
        <w:spacing w:after="0" w:afterAutospacing="0" w:before="240" w:lineRule="auto"/>
        <w:ind w:left="720" w:hanging="360"/>
      </w:pPr>
      <w:r w:rsidDel="00000000" w:rsidR="00000000" w:rsidRPr="00000000">
        <w:rPr>
          <w:b w:val="1"/>
          <w:bCs w:val="1"/>
          <w:rtl w:val="0"/>
        </w:rPr>
        <w:t xml:space="preserve">Construcción de Modelos de Datos (Competencia 3):</w:t>
      </w:r>
      <w:r w:rsidDel="00000000" w:rsidR="00000000" w:rsidRPr="00000000">
        <w:rPr>
          <w:rtl w:val="0"/>
        </w:rPr>
        <w:t xml:space="preserve"> Se diseñará un modelo relacional normalizado hasta la tercera forma normal (3FN) que soportará entidades interconectadas como </w:t>
      </w:r>
      <w:r w:rsidDel="00000000" w:rsidR="00000000" w:rsidRPr="00000000">
        <w:rPr>
          <w:rFonts w:ascii="Roboto Mono" w:cs="Roboto Mono" w:eastAsia="Roboto Mono" w:hAnsi="Roboto Mono"/>
          <w:color w:val="188038"/>
          <w:rtl w:val="0"/>
        </w:rPr>
        <w:t xml:space="preserve">Usuarios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Asignaturas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Transacciones_Pañol</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Registros_Acceso</w:t>
      </w:r>
      <w:r w:rsidDel="00000000" w:rsidR="00000000" w:rsidRPr="00000000">
        <w:rPr>
          <w:rtl w:val="0"/>
        </w:rPr>
        <w:t xml:space="preserve">. Este diseño garantiza la integridad referencial y la escalabilidad de la base de datos a largo plazo.</w:t>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b w:val="1"/>
          <w:bCs w:val="1"/>
          <w:rtl w:val="0"/>
        </w:rPr>
        <w:t xml:space="preserve">Desarrollo e Implementación de Software (Competencia 4):</w:t>
      </w:r>
      <w:r w:rsidDel="00000000" w:rsidR="00000000" w:rsidRPr="00000000">
        <w:rPr>
          <w:rtl w:val="0"/>
        </w:rPr>
        <w:t xml:space="preserve"> Se construirá la solución aplicando patrones de diseño (como MVC) y buenas prácticas de codificación en tecnologías web (HTML5, CSS3, JavaScript ES6+, y frameworks de backend). Se priorizará la modularidad y la creación de un código mantenible.</w:t>
      </w:r>
    </w:p>
    <w:p w:rsidR="00000000" w:rsidDel="00000000" w:rsidP="00000000" w:rsidRDefault="00000000" w:rsidRPr="00000000" w14:paraId="00000035">
      <w:pPr>
        <w:numPr>
          <w:ilvl w:val="0"/>
          <w:numId w:val="8"/>
        </w:numPr>
        <w:spacing w:after="0" w:afterAutospacing="0" w:before="0" w:beforeAutospacing="0" w:lineRule="auto"/>
        <w:ind w:left="720" w:hanging="360"/>
      </w:pPr>
      <w:r w:rsidDel="00000000" w:rsidR="00000000" w:rsidRPr="00000000">
        <w:rPr>
          <w:b w:val="1"/>
          <w:bCs w:val="1"/>
          <w:rtl w:val="0"/>
        </w:rPr>
        <w:t xml:space="preserve">Gestión de Proyectos Informáticos (Competencia 2):</w:t>
      </w:r>
      <w:r w:rsidDel="00000000" w:rsidR="00000000" w:rsidRPr="00000000">
        <w:rPr>
          <w:rtl w:val="0"/>
        </w:rPr>
        <w:t xml:space="preserve"> Para administrar eficientemente los recursos y el tiempo, el equipo ha estructurado la planificación operativa mediante una Carta Gantt detallada con los hitos semanales de la asignatura. Además, se elaborará una Risk Breakdown Structure (RBS) para identificar, categorizar y mitigar de forma temprana los riesgos técnicos y operativos del proyecto.</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b w:val="1"/>
          <w:bCs w:val="1"/>
          <w:rtl w:val="0"/>
        </w:rPr>
        <w:t xml:space="preserve">Pruebas de Certificación y Calidad (Competencia 1):</w:t>
      </w:r>
      <w:r w:rsidDel="00000000" w:rsidR="00000000" w:rsidRPr="00000000">
        <w:rPr>
          <w:rtl w:val="0"/>
        </w:rPr>
        <w:t xml:space="preserve"> Para asegurar la estabilidad de la plataforma, se desarrollará una suite exhaustiva de escenarios de pruebas funcionales estructurados bajo el estándar </w:t>
      </w:r>
      <w:r w:rsidDel="00000000" w:rsidR="00000000" w:rsidRPr="00000000">
        <w:rPr>
          <w:i w:val="1"/>
          <w:iCs w:val="1"/>
          <w:rtl w:val="0"/>
        </w:rPr>
        <w:t xml:space="preserve">Given/When/Then</w:t>
      </w:r>
      <w:r w:rsidDel="00000000" w:rsidR="00000000" w:rsidRPr="00000000">
        <w:rPr>
          <w:rtl w:val="0"/>
        </w:rPr>
        <w:t xml:space="preserve"> (Dado/Cuando/Entonces). Esta metodología permitirá certificar que cada módulo cumpla estrictamente con los criterios de aceptación antes del despliegue final.</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4. Relación con los Intereses Profesionales</w:t>
      </w:r>
    </w:p>
    <w:p w:rsidR="00000000" w:rsidDel="00000000" w:rsidP="00000000" w:rsidRDefault="00000000" w:rsidRPr="00000000" w14:paraId="00000038">
      <w:pPr>
        <w:spacing w:after="240" w:before="240" w:lineRule="auto"/>
        <w:rPr/>
      </w:pPr>
      <w:r w:rsidDel="00000000" w:rsidR="00000000" w:rsidRPr="00000000">
        <w:rPr>
          <w:rtl w:val="0"/>
        </w:rPr>
        <w:t xml:space="preserve">El desarrollo de </w:t>
      </w:r>
      <w:r w:rsidDel="00000000" w:rsidR="00000000" w:rsidRPr="00000000">
        <w:rPr>
          <w:i w:val="1"/>
          <w:iCs w:val="1"/>
          <w:rtl w:val="0"/>
        </w:rPr>
        <w:t xml:space="preserve">Vivo Plus</w:t>
      </w:r>
      <w:r w:rsidDel="00000000" w:rsidR="00000000" w:rsidRPr="00000000">
        <w:rPr>
          <w:rtl w:val="0"/>
        </w:rPr>
        <w:t xml:space="preserve"> se alinea profundamente con un interés profesional orientado hacia la </w:t>
      </w:r>
      <w:r w:rsidDel="00000000" w:rsidR="00000000" w:rsidRPr="00000000">
        <w:rPr>
          <w:b w:val="1"/>
          <w:bCs w:val="1"/>
          <w:rtl w:val="0"/>
        </w:rPr>
        <w:t xml:space="preserve">Ingeniería de Software Full-Stack</w:t>
      </w:r>
      <w:r w:rsidDel="00000000" w:rsidR="00000000" w:rsidRPr="00000000">
        <w:rPr>
          <w:rtl w:val="0"/>
        </w:rPr>
        <w:t xml:space="preserve"> y la gestión integral de la calidad (QA). A nivel técnico, el proyecto permite explorar la integración de periféricos de hardware en entornos web (uso de cámaras móviles a través de librerías como </w:t>
      </w:r>
      <w:r w:rsidDel="00000000" w:rsidR="00000000" w:rsidRPr="00000000">
        <w:rPr>
          <w:rFonts w:ascii="Roboto Mono" w:cs="Roboto Mono" w:eastAsia="Roboto Mono" w:hAnsi="Roboto Mono"/>
          <w:color w:val="188038"/>
          <w:rtl w:val="0"/>
        </w:rPr>
        <w:t xml:space="preserve">html5-qrcode</w:t>
      </w:r>
      <w:r w:rsidDel="00000000" w:rsidR="00000000" w:rsidRPr="00000000">
        <w:rPr>
          <w:rtl w:val="0"/>
        </w:rPr>
        <w:t xml:space="preserve">) y la creación de interfaces de usuario altamente responsivas y centradas en la experiencia del usuario (UX). Adicionalmente, el desafío de coordinar el modelado de datos con la lógica de negocio y la planificación de despliegues fomenta habilidades directivas y analíticas que son fundamentales para evolucionar profesionalmente hacia roles de liderazgo técnico o gestión de proyectos TI.</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5. Argumento de Factibilidad del Proyecto</w:t>
      </w:r>
    </w:p>
    <w:p w:rsidR="00000000" w:rsidDel="00000000" w:rsidP="00000000" w:rsidRDefault="00000000" w:rsidRPr="00000000" w14:paraId="0000003A">
      <w:pPr>
        <w:spacing w:after="240" w:before="240" w:lineRule="auto"/>
        <w:rPr/>
      </w:pPr>
      <w:r w:rsidDel="00000000" w:rsidR="00000000" w:rsidRPr="00000000">
        <w:rPr>
          <w:rtl w:val="0"/>
        </w:rPr>
        <w:t xml:space="preserve">Tras un análisis exhaustivo, se determina que el proyecto es plenamente factible de ejecutar durante las semanas que abarca la asignatura Capstone, basándose en los siguientes tres pilares:</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b w:val="1"/>
          <w:bCs w:val="1"/>
          <w:rtl w:val="0"/>
        </w:rPr>
        <w:t xml:space="preserve">Factibilidad Técnica y de Recursos:</w:t>
      </w:r>
      <w:r w:rsidDel="00000000" w:rsidR="00000000" w:rsidRPr="00000000">
        <w:rPr>
          <w:rtl w:val="0"/>
        </w:rPr>
        <w:t xml:space="preserve"> El desarrollo se apoya exclusivamente en un stack tecnológico de código abierto (</w:t>
      </w:r>
      <w:r w:rsidDel="00000000" w:rsidR="00000000" w:rsidRPr="00000000">
        <w:rPr>
          <w:i w:val="1"/>
          <w:iCs w:val="1"/>
          <w:rtl w:val="0"/>
        </w:rPr>
        <w:t xml:space="preserve">Open Source</w:t>
      </w:r>
      <w:r w:rsidDel="00000000" w:rsidR="00000000" w:rsidRPr="00000000">
        <w:rPr>
          <w:rtl w:val="0"/>
        </w:rPr>
        <w:t xml:space="preserve">), eliminando barreras económicas por licenciamiento. Se utilizarán entornos de desarrollo locales y servicios de alojamiento en la nube con capas gratuitas (Free Tier) idóneos para prototipos.</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b w:val="1"/>
          <w:bCs w:val="1"/>
          <w:rtl w:val="0"/>
        </w:rPr>
        <w:t xml:space="preserve">Factibilidad Operativa y de Tiempo:</w:t>
      </w:r>
      <w:r w:rsidDel="00000000" w:rsidR="00000000" w:rsidRPr="00000000">
        <w:rPr>
          <w:rtl w:val="0"/>
        </w:rPr>
        <w:t xml:space="preserve"> El alcance del proyecto ha sido delimitado estrictamente a un Producto Mínimo Viable (MVP). La carta Gantt distribuye el desarrollo en incrementos iterativos, priorizando primero el "Core" (modelo de datos y autenticación) y dejando los módulos periféricos para las fases finales.</w:t>
      </w:r>
    </w:p>
    <w:p w:rsidR="00000000" w:rsidDel="00000000" w:rsidP="00000000" w:rsidRDefault="00000000" w:rsidRPr="00000000" w14:paraId="0000003D">
      <w:pPr>
        <w:numPr>
          <w:ilvl w:val="0"/>
          <w:numId w:val="6"/>
        </w:numPr>
        <w:spacing w:after="240" w:before="0" w:beforeAutospacing="0" w:lineRule="auto"/>
        <w:ind w:left="720" w:hanging="360"/>
      </w:pPr>
      <w:r w:rsidDel="00000000" w:rsidR="00000000" w:rsidRPr="00000000">
        <w:rPr>
          <w:b w:val="1"/>
          <w:bCs w:val="1"/>
          <w:rtl w:val="0"/>
        </w:rPr>
        <w:t xml:space="preserve">Gestión de Riesgos:</w:t>
      </w:r>
      <w:r w:rsidDel="00000000" w:rsidR="00000000" w:rsidRPr="00000000">
        <w:rPr>
          <w:rtl w:val="0"/>
        </w:rPr>
        <w:t xml:space="preserve"> Se han anticipado potenciales obstáculos técnicos. Por ejemplo, si los navegadores móviles presentan restricciones de permisos o latencia excesiva al acceder a la cámara para el escaneo QR en el módulo de Pañol, se ha diseñado un plan de contingencia inmediato que habilitará una interfaz de ingreso manual de RUT y códigos de serie alfanuméricos, asegurando que la operación del sistema no se interrumpa.</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6. Indicadores de Calidad de la Disciplina</w:t>
      </w:r>
    </w:p>
    <w:p w:rsidR="00000000" w:rsidDel="00000000" w:rsidP="00000000" w:rsidRDefault="00000000" w:rsidRPr="00000000" w14:paraId="0000003F">
      <w:pPr>
        <w:spacing w:after="240" w:before="240" w:lineRule="auto"/>
        <w:rPr/>
      </w:pPr>
      <w:r w:rsidDel="00000000" w:rsidR="00000000" w:rsidRPr="00000000">
        <w:rPr>
          <w:rtl w:val="0"/>
        </w:rPr>
        <w:t xml:space="preserve">Para garantizar que el proyecto cumple con los estándares exigidos por la rúbrica de la escuela, se establecen los siguientes indicadores de cumplimiento:</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Indicador 1.1 y 1.2 (Pruebas y Certificación):</w:t>
      </w:r>
      <w:r w:rsidDel="00000000" w:rsidR="00000000" w:rsidRPr="00000000">
        <w:rPr>
          <w:rtl w:val="0"/>
        </w:rPr>
        <w:t xml:space="preserve"> Diseño y ejecución documentada de la suite de pruebas funcionales (</w:t>
      </w:r>
      <w:r w:rsidDel="00000000" w:rsidR="00000000" w:rsidRPr="00000000">
        <w:rPr>
          <w:i w:val="1"/>
          <w:iCs w:val="1"/>
          <w:rtl w:val="0"/>
        </w:rPr>
        <w:t xml:space="preserve">Given/When/Then</w:t>
      </w:r>
      <w:r w:rsidDel="00000000" w:rsidR="00000000" w:rsidRPr="00000000">
        <w:rPr>
          <w:rtl w:val="0"/>
        </w:rPr>
        <w:t xml:space="preserve">) aplicadas sobre los flujos críticos (ej: intento de préstamo de equipo sin stock disponible).</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Indicador 2.1 y 2.2 (Gestión):</w:t>
      </w:r>
      <w:r w:rsidDel="00000000" w:rsidR="00000000" w:rsidRPr="00000000">
        <w:rPr>
          <w:rtl w:val="0"/>
        </w:rPr>
        <w:t xml:space="preserve"> Entrega puntual de la documentación de control de proyecto, evidenciando el seguimiento de la Carta Gantt y la actualización de la matriz de riesgos (RBS).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Indicador 3.1 y 3.2 (Datos):</w:t>
      </w:r>
      <w:r w:rsidDel="00000000" w:rsidR="00000000" w:rsidRPr="00000000">
        <w:rPr>
          <w:rtl w:val="0"/>
        </w:rPr>
        <w:t xml:space="preserve"> Presentación del script SQL de creación de la base de datos, acompañado del Diccionario de Datos y el Diagrama Entidad-Relación (DER) con cardinalidades claramente definidas.</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b w:val="1"/>
          <w:bCs w:val="1"/>
          <w:rtl w:val="0"/>
        </w:rPr>
        <w:t xml:space="preserve">Indicador 4.1, 4.2 y 4.3 (Desarrollo):</w:t>
      </w:r>
      <w:r w:rsidDel="00000000" w:rsidR="00000000" w:rsidRPr="00000000">
        <w:rPr>
          <w:rtl w:val="0"/>
        </w:rPr>
        <w:t xml:space="preserve"> Despliegue de un prototipo navegable y sin errores de sintaxis críticos, con un repositorio de código centralizado que evidencie el trabajo colaborativo mediante control de versiones.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7. Conclusiones Individuales (Solo en Inglés)</w:t>
      </w:r>
    </w:p>
    <w:p w:rsidR="00000000" w:rsidDel="00000000" w:rsidP="00000000" w:rsidRDefault="00000000" w:rsidRPr="00000000" w14:paraId="00000045">
      <w:pPr>
        <w:numPr>
          <w:ilvl w:val="0"/>
          <w:numId w:val="5"/>
        </w:numPr>
        <w:spacing w:after="0" w:afterAutospacing="0" w:before="240" w:lineRule="auto"/>
        <w:ind w:left="1320" w:right="600" w:hanging="360"/>
      </w:pPr>
      <w:r w:rsidDel="00000000" w:rsidR="00000000" w:rsidRPr="00000000">
        <w:rPr>
          <w:b w:val="1"/>
          <w:bCs w:val="1"/>
          <w:rtl w:val="0"/>
        </w:rPr>
        <w:t xml:space="preserve">Gabriel Ignacio Rodríguez Cádiz:</w:t>
      </w:r>
      <w:r w:rsidDel="00000000" w:rsidR="00000000" w:rsidRPr="00000000">
        <w:rPr>
          <w:rtl w:val="0"/>
        </w:rPr>
        <w:t xml:space="preserve"> The definition phase of the </w:t>
      </w:r>
      <w:r w:rsidDel="00000000" w:rsidR="00000000" w:rsidRPr="00000000">
        <w:rPr>
          <w:i w:val="1"/>
          <w:iCs w:val="1"/>
          <w:rtl w:val="0"/>
        </w:rPr>
        <w:t xml:space="preserve">Vivo Plus</w:t>
      </w:r>
      <w:r w:rsidDel="00000000" w:rsidR="00000000" w:rsidRPr="00000000">
        <w:rPr>
          <w:rtl w:val="0"/>
        </w:rPr>
        <w:t xml:space="preserve"> project successfully established a robust technical scope that seamlessly bridges our academic training with real-world industry demands. By rigorously mapping out the software architecture, database schemas, and integration points, I can conclude that this initial planning is vital for preventing scope creep. Furthermore, implementing structured testing scenarios and a Risk Breakdown Structure early on gives our team a proactive framework to handle potential technical roadblocks, ensuring a smooth development lifecycle.</w:t>
      </w:r>
    </w:p>
    <w:p w:rsidR="00000000" w:rsidDel="00000000" w:rsidP="00000000" w:rsidRDefault="00000000" w:rsidRPr="00000000" w14:paraId="00000046">
      <w:pPr>
        <w:numPr>
          <w:ilvl w:val="0"/>
          <w:numId w:val="5"/>
        </w:numPr>
        <w:spacing w:after="240" w:before="0" w:beforeAutospacing="0" w:lineRule="auto"/>
        <w:ind w:left="1320" w:right="600" w:hanging="360"/>
      </w:pPr>
      <w:r w:rsidDel="00000000" w:rsidR="00000000" w:rsidRPr="00000000">
        <w:rPr>
          <w:b w:val="1"/>
          <w:bCs w:val="1"/>
          <w:rtl w:val="0"/>
        </w:rPr>
        <w:t xml:space="preserve">María Jesús Ulloa:</w:t>
      </w:r>
      <w:r w:rsidDel="00000000" w:rsidR="00000000" w:rsidRPr="00000000">
        <w:rPr>
          <w:rtl w:val="0"/>
        </w:rPr>
        <w:t xml:space="preserve"> Analyzing the feasibility and resource constraints during this first phase highlighted the importance of prioritizing a Minimum Viable Product (MVP). I conclude that focusing our initial efforts on core functionalities—such as the QR digital credential and the inventory management data models—will provide a solid foundation for subsequent iterations. The clear alignment of our project with the graduation profile competencies guarantees that our final deliverable will not only be technically sound but also highly relevant to modern digital transformation needs within the educational sector.</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8. Reflexión (Solo en Inglés)</w:t>
      </w:r>
    </w:p>
    <w:p w:rsidR="00000000" w:rsidDel="00000000" w:rsidP="00000000" w:rsidRDefault="00000000" w:rsidRPr="00000000" w14:paraId="00000048">
      <w:pPr>
        <w:spacing w:after="240" w:before="240" w:lineRule="auto"/>
        <w:ind w:left="600" w:right="600" w:firstLine="0"/>
        <w:rPr/>
      </w:pPr>
      <w:r w:rsidDel="00000000" w:rsidR="00000000" w:rsidRPr="00000000">
        <w:rPr>
          <w:rtl w:val="0"/>
        </w:rPr>
        <w:t xml:space="preserve">Collaborating on the conceptualization and structural definition of the </w:t>
      </w:r>
      <w:r w:rsidDel="00000000" w:rsidR="00000000" w:rsidRPr="00000000">
        <w:rPr>
          <w:i w:val="1"/>
          <w:iCs w:val="1"/>
          <w:rtl w:val="0"/>
        </w:rPr>
        <w:t xml:space="preserve">Vivo Plus</w:t>
      </w:r>
      <w:r w:rsidDel="00000000" w:rsidR="00000000" w:rsidRPr="00000000">
        <w:rPr>
          <w:rtl w:val="0"/>
        </w:rPr>
        <w:t xml:space="preserve"> project has been a profoundly enriching experience that contextualizes years of theoretical study into a tangible software engineering challenge. As we detailed the integration of specific competencies—ranging from complex relational data modeling to meticulous functional testing using the Given/When/Then framework—it became evident how interdependent these disciplines truly are. A flaw in the database design would inevitably cascade into the frontend user experience and complicate our test cases.</w:t>
      </w:r>
    </w:p>
    <w:p w:rsidR="00000000" w:rsidDel="00000000" w:rsidP="00000000" w:rsidRDefault="00000000" w:rsidRPr="00000000" w14:paraId="00000049">
      <w:pPr>
        <w:spacing w:after="240" w:before="240" w:lineRule="auto"/>
        <w:ind w:left="600" w:right="600" w:firstLine="0"/>
        <w:rPr/>
      </w:pPr>
      <w:r w:rsidDel="00000000" w:rsidR="00000000" w:rsidRPr="00000000">
        <w:rPr>
          <w:rtl w:val="0"/>
        </w:rPr>
        <w:t xml:space="preserve">Moreover, evaluating the project’s operational feasibility forced us to think pragmatically like technical leads rather than just developers. Constructing the Gantt chart and addressing potential hardware-software limitations in mobile browsers taught us the critical value of having reliable contingency plans. Ultimately, this foundational phase has instilled a strong sense of discipline and strategic foresight, reinforcing our confidence and readiness to execute this digital ecosystem successfully and transition smoothly into the professional IT industry.</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9. Referencias y Anexos</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rtl w:val="0"/>
        </w:rPr>
        <w:t xml:space="preserve">Documentación oficial de integración para lectura de códigos bidimensionales en JavaScript: </w:t>
      </w:r>
      <w:r w:rsidDel="00000000" w:rsidR="00000000" w:rsidRPr="00000000">
        <w:rPr>
          <w:i w:val="1"/>
          <w:iCs w:val="1"/>
          <w:rtl w:val="0"/>
        </w:rPr>
        <w:t xml:space="preserve">Html5-Qrcode y QRCode.js</w:t>
      </w:r>
      <w:r w:rsidDel="00000000" w:rsidR="00000000" w:rsidRPr="00000000">
        <w:rPr>
          <w:rtl w:val="0"/>
        </w:rPr>
        <w:t xml:space="preserve">.</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Apuntes metodológicos y directrices de proyectos informáticos, Escuela de Informática y Telecomunicaciones (Duoc UC).</w:t>
      </w:r>
    </w:p>
    <w:p w:rsidR="00000000" w:rsidDel="00000000" w:rsidP="00000000" w:rsidRDefault="00000000" w:rsidRPr="00000000" w14:paraId="0000004D">
      <w:pPr>
        <w:numPr>
          <w:ilvl w:val="0"/>
          <w:numId w:val="4"/>
        </w:numPr>
        <w:spacing w:after="240" w:before="0" w:beforeAutospacing="0" w:lineRule="auto"/>
        <w:ind w:left="720" w:hanging="360"/>
      </w:pPr>
      <w:r w:rsidDel="00000000" w:rsidR="00000000" w:rsidRPr="00000000">
        <w:rPr>
          <w:rtl w:val="0"/>
        </w:rPr>
        <w:t xml:space="preserve">Estándares de estructuración de casos de prueba de software (Behavior-Driven Development / Given-When-Then).</w:t>
      </w:r>
    </w:p>
    <w:p w:rsidR="00000000" w:rsidDel="00000000" w:rsidP="00000000" w:rsidRDefault="00000000" w:rsidRPr="00000000" w14:paraId="0000004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