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tklu03vixnz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da falta de produtos em estoque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a produtividade da empresa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o atraso na entrega dos pedidos, qualidade e prejuízos financeiros,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novo Sistema GEMC, são: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Controle dos produtos em estoque para a produção.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a qualidade dos pedidos visando sempre a homogeneidade das características dos produtos em estoque.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Garantir sempre a entrega dos pedidos no prazo estipulado.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a perspectiva na margem de lucro financeiro.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