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732ratzdvcd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p7n2ssyjcun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38cce2h3jkvy" w:id="2"/>
      <w:bookmarkEnd w:id="2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84941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50" y="104250"/>
                          <a:ext cx="5731200" cy="2849410"/>
                          <a:chOff x="24750" y="104250"/>
                          <a:chExt cx="6728425" cy="3341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34790" y="1173497"/>
                            <a:ext cx="2013600" cy="1528500"/>
                          </a:xfrm>
                          <a:prstGeom prst="round2Diag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34790" y="1248858"/>
                            <a:ext cx="2013600" cy="12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Falta 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produtos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em estoque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4757" y="1927014"/>
                            <a:ext cx="46257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83662" y="484311"/>
                            <a:ext cx="1458600" cy="135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45196" y="409360"/>
                            <a:ext cx="1534500" cy="13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38479" y="2128898"/>
                            <a:ext cx="1545600" cy="13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 rot="2558136">
                            <a:off x="2173441" y="1031706"/>
                            <a:ext cx="2936074" cy="492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Não padronização nas confecções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dos pedidos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 rot="2512180">
                            <a:off x="1106250" y="840033"/>
                            <a:ext cx="2043335" cy="33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Gerenciamento dos produtos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 rot="-2387212">
                            <a:off x="2045448" y="2455536"/>
                            <a:ext cx="1765027" cy="338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Falta de fornecedores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8494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8494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0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7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xp9okf39mce6" w:id="3"/>
      <w:bookmarkEnd w:id="3"/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