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343400" cy="1539240"/>
            <wp:docPr id="0" name="Drawing 0" descr="155835791-f7df-4fd2-aafc-02560f487b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5835791-f7df-4fd2-aafc-02560f487bc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>Tarefa 7 - Internet das Coisas</w:t>
      </w: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 MT Pro Bold" w:hAnsi="Arial MT Pro Bold" w:cs="Arial MT Pro Bold" w:eastAsia="Arial MT Pro Bold"/>
          <w:b/>
          <w:bCs/>
          <w:color w:val="000000"/>
          <w:sz w:val="23"/>
          <w:szCs w:val="23"/>
        </w:rPr>
        <w:t>Uso Acadêmico Exclusivo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Aluno: Djordan Gabriel Bezerra Moura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>Sistema IoT de Monitoramento de Sinais Vitais</w:t>
      </w: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1. O problema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atividade pede o projeto de um sistema IoT para monitorar sinais vitais de pacientes, descrevendo as tecnologias escolhidas e as funcionalidades que o sistema teria.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Antes de escolher qualquer tecnologia, é preciso reconhecer o que torna este domínio diferente de um projeto IoT comum. Numa estufa conectada, um dado perdido é um inconveniente. Aqui, um alerta de arritmia que não chega é um dano ao paciente. Três consequências decorrem disso e orientam todas as decisões deste documento: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1.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Falha silenciosa é inaceitável.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sistema precisa saber quando parou de receber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dados, e avisar. Um gráfico vazio não pode ser confundido com um paciente estável.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2.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Nem todo dado tem a mesma urgência.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temperatura pode chegar com um minuto de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atraso; um alarme de parada cardíaca, não.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3.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 dado é sensível por definição.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Dado de saúde é dado pessoal sensível pela LGPD, 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que impõe criptografia, finalidade declarada e rastreabilidade de acesso.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2. Arquitetura proposta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1248419"/>
            <wp:docPr id="100" name="Imagem 100" descr="Figura 1 — Do sensor ao painel clínico, em quatro camadas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/>
                  </pic:nvPicPr>
                  <pic:blipFill>
                    <a:blip r:embed="rIdImg9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4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1 — Do sensor ao painel clínico, em quatro camadas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3. Tecnologias escolhidas, e por quê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3.1. Sensores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Sinal vital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Sensor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Por que este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Frequência cardíaca e SpO2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MAX30102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Oximetria por fotopletismografia; mede os dois sinais no mesmo módulo, reduzindo pontos de falha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Eletrocardiograma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AD8232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Front-end analógico de ECG de canal único, projetado para sinal cardíaco com ruído de movimento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Temperatura corporal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MLX90614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Infravermelho sem contato — evita irritação de pele em uso contínuo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Frequência respiratória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derivada do ECG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Extraída da modulação do sinal, dispensando um quarto sensor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última linha é uma decisão de projeto, não uma economia: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quanto menos sensores presos ao corpo, maior a adesão do paciente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Derivar a respiração do ECG custa processamento e poupa um dispositivo.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3.2. Microcontrolador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ESP32.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Traz Wi-Fi e Bluetooth Low Energy no mesmo chip, tem dois núcleos — permitindo separar a aquisição do sinal da comunicação — e um conversor analógico-digital adequado ao AD8232. O ponto decisivo é o BLE: um dispositivo preso ao paciente precisa atravessar o turno inteiro com bateria pequena, e o BLE consome uma fração do Wi-Fi.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3.3. Comunicação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BLE do corpo até o gateway, MQTT do gateway até a nuvem.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divisão existe porque os dois trechos têm restrições opostas: perto do paciente a prioridade é bateria; a partir do gateway, alcance e confiabilidade.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MQTT foi escolhido em vez de HTTP por três motivos concretos: cabeçalho fixo de 2 bytes contra centenas do HTTP, o que importa quando se publica a cada segundo por leito;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QoS por mensagem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permitindo tratar cada sinal conforme sua criticidade; e o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Last Will and Testament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 ataca diretamente o problema da falha silenciosa.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3.4. Hierarquia de tópicos e QoS</w:t>
      </w:r>
    </w:p>
    <w:tbl>
      <w:tblPr>
        <w:tblW w:w="5000" w:type="pct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</w:tblBorders>
        <w:tblCellMar>
          <w:top w:w="80" w:type="dxa"/>
          <w:left w:w="140" w:type="dxa"/>
          <w:bottom w:w="80" w:type="dxa"/>
          <w:right w:w="140" w:type="dxa"/>
        </w:tblCellMar>
      </w:tblPr>
      <w:tr>
        <w:tc>
          <w:tcPr>
            <w:tcW w:w="5000" w:type="pct"/>
            <w:shd w:val="clear" w:fill="F6F8FA"/>
          </w:tcPr>
          <w:p>
            <w:pPr>
              <w:spacing w:after="0" w:before="4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hospital/ala-3/leito-12/vitais/spo2       QoS 0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hospital/ala-3/leito-12/vitais/ecg        QoS 0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hospital/ala-3/leito-12/vitais/temp       QoS 0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hospital/ala-3/leito-12/alerta/critico    QoS 2</w:t>
            </w:r>
          </w:p>
          <w:p>
            <w:pPr>
              <w:spacing w:after="0" w:before="0" w:line="240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1F2328"/>
                <w:sz w:val="18"/>
                <w:szCs w:val="18"/>
              </w:rPr>
              <w:t xml:space="preserve">hospital/ala-3/leito-12/status/conexao    QoS 1  (retained + LWT)</w:t>
            </w:r>
          </w:p>
        </w:tc>
      </w:tr>
    </w:tbl>
    <w:p>
      <w:pPr>
        <w:spacing w:after="6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Essa distinção é o coração do projeto: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QoS 0 para fluxo contínuo.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SpO2 e ECG chegam várias vezes por segundo; uma amostra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perdida é irrelevante porque a próxima vem em milissegundos, e a tendência se mantém.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QoS 2 para alerta crítico.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Entrega exatamente uma vez. Aqui a duplicação também é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problema: dois alarmes idênticos mobilizam duas equipes para o mesmo leito.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LWT no tópico de status.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Ao conectar, o dispositivo registra no broker uma mensagem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de "offline" que será publicada automaticamente se a conexão cair sem aviso. É o   mecanismo que transforma falha silenciosa em alerta — sem ele, um sensor que morre parece   um paciente sem novidades.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3.5. Armazenamento e processamento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TimescaleDB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extensão do PostgreSQL para série temporal, guarda o histórico. Os dados são séries indexadas por tempo, e o banco oferece agregação contínua e política de retenção: leitura por segundo na última hora, média por minuto no último mês.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Filtragem na borda, antes de publicar.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ESP32 calcula média móvel e descarta leituras fisiologicamente impossíveis — uma SpO2 de 12% é sensor mal posicionado, não hipóxia. Filtrar na origem reduz tráfego e, sobretudo, evita alarme falso, que é o principal motivo pelo qual equipes clínicas passam a ignorar alarmes.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4. Funcionalidades do sistema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Funcionalidade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Monitoramento contínuo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FC, SpO2, ECG, temperatura e respiração por leito, em tempo real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Painel da enfermaria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Visão de todos os leitos, ordenada por gravidade e não por número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Alertas por limiar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Faixas configuráveis por paciente — o normal de um cardíaco não é o de um jovem saudável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Detecção de desconexão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LWT e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heartbeat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: sensor mudo vira alerta em até 30 s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Histórico e tendência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Gráficos por período, com marcação dos eventos de alerta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Escalonamento de alerta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Sem reconhecimento em N minutos, o alerta sobe para o plantonista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Relatório de turno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Resumo automático por paciente ao fim de cada turno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Trilha de auditoria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Registro de quem acessou qual prontuário e quando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funcionalidade 4 é a que separa um sistema clínico de um painel bonito, e a 6 reconhece que alertar não é o mesmo que ser atendido.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5. Segurança e privacidade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TLS em todo o caminho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MQTT incluído — dado de saúde não trafega em claro.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Autenticação por dispositivo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com certificado individual. Um sensor comprometido é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revogado sem derrubar a ala inteira.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Pseudonimização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o tópico carrega o leito, nunca o nome. A associação leito-paciente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fica no banco, com acesso auditado.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Retenção definida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conforme a LGPD: dado de saúde tem prazo e finalidade declarados.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Autonomia local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o gateway mantém alarme sonoro no leito mesmo se a nuvem cair. 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sistema degrada, mas não emudece.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6. Limitações assumidas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Vale registrar o que este projeto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é. Ele é um sistema de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monitoramento e alerta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não um dispositivo médico certificado — o que exigiria conformidade regulatória (ANVISA, IEC 62304) e validação clínica. Os sensores citados são de nível educacional: o MAX30102 e o AD8232 servem para aprender a arquitetura, não para diagnóstico. Num sistema hospitalar real, o equipamento de leito seria certificado, e a parte IoT seria a camada de integração e visualização — que é justamente o que este desenho cobre.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7. Conclusão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decisão técnica central deste projeto não foi a escolha do sensor nem do banco, e sim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tratar os sinais por criticidade em vez de uniformemente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Um sistema que entrega tudo com a mesma garantia ou desperdiça recursos com dados descartáveis, ou arrisca perder o único dado que importava. QoS por tópico, filtragem na borda e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Last Will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são três formas da mesma ideia: o sistema precisa saber a diferença entre um dado a mais e um alarme.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8. Referências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OASIS.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MQTT Version 5.0 — Quality of Service e Will Message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&lt;https://docs.oasis-open.org/mqtt/mqtt/v5.0/mqtt-v5.0.html&gt;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Analog Devices.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MAX30102 Pulse Oximeter and Heart-Rate Sensor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&lt;https://www.analog.com/en/products/max30102.html&gt;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Analog Devices.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AD8232 Single-Lead Heart Rate Monitor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&lt;https://www.analog.com/en/products/ad8232.html&gt;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Timescale.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TimescaleDB — time-series data in PostgreSQL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&lt;https://docs.timescale.com/&gt;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Brasil.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Lei 13.709/2018 (LGPD) — dados pessoais sensíveis, art. 5º, II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&lt;https://www.planalto.gov.br/ccivil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03/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ato2015-2018/2018/lei/l13709.htm&gt;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Material da semana: Módulo 7 — Tendências emergentes e direções futuras em IoT.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Italics">
    <w:panose1 w:val="020B0606030504020204"/>
    <w:charset w:characterSet="1"/>
    <w:embedItalic r:id="rId6"/>
  </w:font>
  <w:font w:name="Open Sans">
    <w:panose1 w:val="020B0606030504020204"/>
    <w:charset w:characterSet="1"/>
    <w:embedRegular r:id="rId7"/>
  </w:font>
  <w:font w:name="Open Sans Bold Italics">
    <w:panose1 w:val="020B0806030504020204"/>
    <w:charset w:characterSet="1"/>
    <w:embedBoldItalic r:id="rId8"/>
  </w:font>
  <w:font w:name="Open Sans Light Italics">
    <w:panose1 w:val="020B03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Ultra-Bold">
    <w:panose1 w:val="00000000000000000000"/>
    <w:charset w:characterSet="1"/>
    <w:embedBold r:id="rId11"/>
  </w:font>
  <w:font w:name="Open Sans Ultra-Bold Italics">
    <w:panose1 w:val="00000000000000000000"/>
    <w:charset w:characterSet="1"/>
    <w:embedBoldItalic r:id="rId12"/>
  </w:font>
  <w:font w:name="Roboto Bold">
    <w:panose1 w:val="02000000000000000000"/>
    <w:charset w:characterSet="1"/>
    <w:embedBold r:id="rId13"/>
  </w:font>
  <w:font w:name="Arial MT Pro Bold">
    <w:panose1 w:val="020B0802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Img900" Target="media/relatorio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2026-08-16T22:29:54Z</dcterms:created>
  <dc:creator>Apache POI</dc:creator>
  <dc:title>Cópia de Tarefa 5.4 - IoT</dc:title>
</cp:coreProperties>
</file>