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Laboratório 7 - Programação 6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Otimização de Banco de Dados e Uso Avançado do Redis no BattleTanks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Introdução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Este laboratório aplica técnicas de otimização de consulta com PostgreSQL e Entity Framework Core, e amplia o uso do Redis no projeto capstone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BattleTanks Multiplayer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com o objetivo de sustentar várias partidas simultâneas.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ponto de partida é o esquema que já existe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três entidades —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GameSession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Pontuacao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mapeadas por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BattleTanksContext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hoje guarda apenas estado efêmero de partida (paredes destruídas e os últimos 100 eventos).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premissa que orienta as decisões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otimização sem medição é chute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Cada mudança proposta abaixo vem acompanhada da razão pela qual ela deve ajudar, e do comando que confirma se ajudou.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Diagnóstico do estado atual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501174"/>
            <wp:docPr id="100" name="Imagem 100" descr="Figura 1 — Onde estão os custos hoje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0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Onde estão os custos hoje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OnModelCreating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atual declara apenas dois índices, ambos de unicidade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975904"/>
            <wp:docPr id="101" name="Imagem 101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7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São índices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integridade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de desempenho: existem para impedir e-mail duplicado, não para acelerar consulta. As consultas que realmente rodam com frequência não têm suporte de índice nenhum.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Atividade #1 — Otimização de consultas com PostgreSQL e EF Core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Criação de índices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consulta mais frequente da API é a listagem de salas disponíveis,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RoomEndpoints.cs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116216"/>
            <wp:docPr id="102" name="Imagem 102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2" name="Imagem 102"/>
                    <pic:cNvPicPr/>
                  </pic:nvPicPr>
                  <pic:blipFill>
                    <a:blip r:embed="rIdImg9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Sem índice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Status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PostgreSQL faz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sequential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lê a tabela inteira e descarta o que não interessa. Com poucas salas isso é irrelevante; com o histórico de partidas acumulando ao longo do semestre, o custo cresce linearmente enquanto o resultado útil permanece pequeno — o pior formato de consulta possível.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445217"/>
            <wp:docPr id="103" name="Imagem 103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3" name="Imagem 103"/>
                    <pic:cNvPicPr/>
                  </pic:nvPicPr>
                  <pic:blipFill>
                    <a:blip r:embed="rIdImg9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ordem das colunas no índice composto não é acidental.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(PlayerId, DataRegistro)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serve para "as pontuações deste jogador, das mais recentes para as antigas". O inverso,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(DataRegistro, PlayerId)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serviria: um índice só é aproveitado da esquerda para a direita, e a consulta filtra por jogador antes de ordenar por data.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Como confirmar que o índice está sendo usado: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109589"/>
            <wp:docPr id="104" name="Imagem 104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4" name="Imagem 104"/>
                    <pic:cNvPicPr/>
                  </pic:nvPicPr>
                  <pic:blipFill>
                    <a:blip r:embed="rIdImg9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Antes do índice, o plano mostra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Seq Scan on GameSessions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Depois, deve mostrar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Index Scan using IX_GameSession_Status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 continuar em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Seq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a tabela pequena, está correto: o planejador ignora o índice quando ler tudo é mais barato que consultar o índice — o ganho aparece com volume.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3.2. Consultas somente leitura com </w:t>
      </w:r>
      <w:r>
        <w:rPr>
          <w:rFonts w:ascii="Consolas" w:hAnsi="Consolas" w:cs="Consolas" w:eastAsia="Consolas"/>
          <w:b/>
          <w:bCs/>
          <w:color w:val="000000"/>
          <w:shd w:val="clear" w:fill="F2F2F2"/>
          <w:sz w:val="26"/>
          <w:szCs w:val="26"/>
        </w:rPr>
        <w:t xml:space="preserve">AsNoTracking()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Por padrão o EF Core cria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snapshot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cada entidade retornada, para detectar alterações 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SaveChanges()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Numa consulta que só exibe dados, esse trabalho é integralmente desperdiçado — custa memória e CPU para rastrear objetos que ninguém vai modificar.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3498938"/>
            <wp:docPr id="105" name="Imagem 105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5" name="Imagem 105"/>
                    <pic:cNvPicPr/>
                  </pic:nvPicPr>
                  <pic:blipFill>
                    <a:blip r:embed="rIdImg90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9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Vale registrar uma nuance que muita gente erra: quando a consulta já projeta para um DTO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Select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EF Core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rastreia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resultado, porque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RoomDto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não é entidade. Nesse caso específico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AsNoTracking()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redundante. Ele foi mantido por dois motivos: declara a intenção de leitura para quem lê o código, e protege a consulta caso alguém remova a projeção no futuro. Onde ele faz diferença real é em consultas que retornam a entidade: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719449"/>
            <wp:docPr id="106" name="Imagem 106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6" name="Imagem 106"/>
                    <pic:cNvPicPr/>
                  </pic:nvPicPr>
                  <pic:blipFill>
                    <a:blip r:embed="rIdImg9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19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3.3. Paginação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ToListAsync()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limite traz a tabela inteira para a memória do processo. Numa tela de ranking, isso é carregar milhares de linhas para exibir dez.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932928"/>
            <wp:docPr id="107" name="Imagem 107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7" name="Imagem 107"/>
                    <pic:cNvPicPr/>
                  </pic:nvPicPr>
                  <pic:blipFill>
                    <a:blip r:embed="rIdImg9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ThenBy(j =&gt; j.Id)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resolve um bug sutil: sem critério de desempate, dois jogadores com a mesma pontuação podem trocar de posição entre requisições, fazendo um deles aparecer duas vezes e outro sumir ao paginar. Ordenação de paginação precisa ser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total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parcial.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3.4. Operações em massa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Atualizar mil registros com o padrão "carregar, alterar, salvar" gera mil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UPDATE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individuais, além do custo de materializar todas as entidades. O EF Core 7+ resolve isso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ExecuteUpdateAsync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ExecuteDeleteAsync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traduzem para um único comando SQL sem carregar nada para a memória.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081739"/>
            <wp:docPr id="108" name="Imagem 108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8" name="Imagem 108"/>
                    <pic:cNvPicPr/>
                  </pic:nvPicPr>
                  <pic:blipFill>
                    <a:blip r:embed="rIdImg9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8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Há um porém que precisa ser dito: essas operações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passam pelo change tracker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 houver entidade carregada em memória, ela fica desatualizada, e nenhum evento de domínio é disparado. São a ferramenta certa para manutenção em lote, e a errada para regra de negócio que dependa de eventos.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Atividade #2 — Integração Redis para cache distribuído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4.1. O que o Redis já faz, e o que falta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guarda estado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efêmero de partida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paredes destruídas num hash e os últimos 100 eventos numa lista,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LPUSH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+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LTRIM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Falta a ele o segundo papel que o laboratório pede: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 de dados caros e gerenciamento de sessão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4.2. Cache do ranking global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ranking é o candidato óbvio: caro de calcular, consultado com frequência e tolerante a alguns segundos de defasagem.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5103704"/>
            <wp:docPr id="109" name="Imagem 109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9" name="Imagem 109"/>
                    <pic:cNvPicPr/>
                  </pic:nvPicPr>
                  <pic:blipFill>
                    <a:blip r:embed="rIdImg9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0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estratégia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cache-aside com TTL curto e invalidação explícita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TTL é a rede de segurança para o caso de a invalidação falhar; a invalidação é o que dá a sensação de resposta imediata quando a partida termina. Confiar apenas em um dos dois deixa o sistema ou lento para atualizar, ou permanentemente inconsistente.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4.3. Ranking com Sorted Set — a alternativa melhor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Serializar JSON no Redis funciona, mas desperdiça a estrutura de dados que resolve exatamente este problema.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Sorted 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mantém o ranking ordenado no próprio Redis: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011765"/>
            <wp:docPr id="110" name="Imagem 110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0" name="Imagem 110"/>
                    <pic:cNvPicPr/>
                  </pic:nvPicPr>
                  <pic:blipFill>
                    <a:blip r:embed="rIdImg9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1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última linha é o argumento decisivo. Responder "em que posição eu estou?" com SQL exige contar quantos jogadores têm pontuação maior — uma varredura. Com Sorted Set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O(log N)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a resposta é imediata mesmo com muitos jogadores.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4.4. Gerenciamento de sessão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Guardar sessão em memória do processo impede escalar horizontalmente: com duas instâncias atrás de um balanceador, o jogador autenticado numa perde a sessão ao cair na outra. O Redis resolve por ser estado compartilhado e externo.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982090"/>
            <wp:docPr id="111" name="Imagem 111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1" name="Imagem 111"/>
                    <pic:cNvPicPr/>
                  </pic:nvPicPr>
                  <pic:blipFill>
                    <a:blip r:embed="rIdImg9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4.5. Resumo das estruturas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Chave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Estrutura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Uso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Expiração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room:{id}:walls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Paredes destruídas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(já existe)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Ao encerrar a sala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room:{id}:events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List (LTRIM 0–99)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Últimos eventos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(já existe)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Ao encerrar a sala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ranking:zset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Sorted Set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Ranking global ordenado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Permanente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ranking:global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String (JSON)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Cache do top 10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 min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sessao:{id}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Sessão do jogador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 h, renovável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4.6. Jogadores conectados com Set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pede o armazenamento dos jogadores conectados a partir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GameHub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estrutura correta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porque a propriedade que interessa é unicidade: o mesmo jogador não pode constar duas vezes, e a contagem precisa ser barata.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991604"/>
            <wp:docPr id="112" name="Imagem 112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2" name="Imagem 112"/>
                    <pic:cNvPicPr/>
                  </pic:nvPicPr>
                  <pic:blipFill>
                    <a:blip r:embed="rIdImg9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9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SCARD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responde a contagem em tempo constante,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SADD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idempotente — chamar duas vezes com o mesmo jogador não duplica. Isso importa porque uma reconexão rápida pode disparar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JoinRoom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antes de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OnDisconnectedAsync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anterior ter rodado.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4.7. Sessão e revogação de token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pede validar a sessão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sem consultar o PostgreSQL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guardar tokens JWT expirados no Redis. O ponto sutil é que um JWT é autocontido e válido até expirar — não existe "apagar" um JWT. A forma de revogá-lo antes do prazo é manter uma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lista de negação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consultada a cada requisição.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608000"/>
            <wp:docPr id="113" name="Imagem 113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3" name="Imagem 113"/>
                    <pic:cNvPicPr/>
                  </pic:nvPicPr>
                  <pic:blipFill>
                    <a:blip r:embed="rIdImg9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Casar o TTL da chave com o tempo restante do token é a decisão que torna isso sustentável. Sem ela, a lista de negação cresceria para sempre guardando tokens que já expiraram e não poderiam ser usados de qualquer forma.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Atividade #3 — Design do banco para escalabilidade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5.1. Sharding por região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sugere fragmentar por região, e faz sentido no contexto de um jogo: a partida é uma interação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local entre poucos jogadores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ninguém joga com quem está do outro lado do mundo por causa da latência. Isso significa que a fronteira natural de fragmentação já existe no domínio.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606635"/>
            <wp:docPr id="114" name="Imagem 114" descr="Figura 2 — Sharding por região, com ranking centralizado no Redi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4" name="Imagem 114"/>
                    <pic:cNvPicPr/>
                  </pic:nvPicPr>
                  <pic:blipFill>
                    <a:blip r:embed="rIdImg9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2 — Sharding por região, com ranking centralizado no Redis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chave de fragmentação seria a região do jogador, e o dado de partida ficaria no shard onde a partida aconteceu. Duas consequências precisam ser declaradas: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fica fácil.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Consultas de partida, histórico e estatística de um jogador ficam inteiramente dentro de um shard. Nenhuma consulta distribuída, nenhuma transação distribuída.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quebra.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ranking global. Ordenar todos os jogadores exigiria consultar cada shard, trazer resultados parciais e mesclar — e o resultado seria uma foto de instantes diferentes, com paginação incorreta. A solução adotada no desenho acima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fazer ranking global no banco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shard publica a pontuação consolidada num Sorted Set do Redis, que é central e ordenado por natureza.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Vale a honestidade sobre o escopo: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Battle Tanks não precisa de sharding hoje.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Alguns milhares de jogadores não saturam uma instância PostgreSQL bem indexada. O que o projeto precisa de fato é do particionamento por data, discutido na tarefa 7.4, que ataca o problema real — crescimento do histórico. Sharding entra no relatório como projeto para escala futura, como o enunciado pede, e não como necessidade atual.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5.2. Réplicas de leitura com replicação em streaming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Réplicas resolvem um problema mais imediato que o sharding: distribuir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carga de leitura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multiplicar a de escrita.</w:t>
      </w:r>
    </w:p>
    <w:tbl>
      <w:tblPr>
        <w:tblW w:w="5000" w:type="pct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</w:tblBorders>
        <w:tblCellMar>
          <w:top w:w="80" w:type="dxa"/>
          <w:left w:w="140" w:type="dxa"/>
          <w:bottom w:w="80" w:type="dxa"/>
          <w:right w:w="140" w:type="dxa"/>
        </w:tblCellMar>
      </w:tblPr>
      <w:tr>
        <w:tc>
          <w:tcPr>
            <w:tcW w:w="5000" w:type="pct"/>
            <w:shd w:val="clear" w:fill="F6F8FA"/>
          </w:tcPr>
          <w:p>
            <w:pPr>
              <w:spacing w:after="0" w:before="4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             escrita                    leitura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API ────────────────► PRIMARIO ═══════► REPLICA 1 ──► ranking, historico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                         ║   (WAL)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                         ╚═══════════► REPLICA 2 ──► relatorios</w:t>
            </w:r>
          </w:p>
        </w:tc>
      </w:tr>
    </w:tbl>
    <w:p>
      <w:pPr>
        <w:spacing w:after="6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Configuração no primário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postgresql.conf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):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4953000" cy="2762250"/>
            <wp:docPr id="115" name="Imagem 115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5" name="Imagem 115"/>
                    <pic:cNvPicPr/>
                  </pic:nvPicPr>
                  <pic:blipFill>
                    <a:blip r:embed="rIdImg915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 a réplica é criada a partir de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pg_basebackup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seguindo o WAL do primário continuamente.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No lado da aplicação, a separação é por string de conexão: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888625"/>
            <wp:docPr id="116" name="Imagem 116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6" name="Imagem 116"/>
                    <pic:cNvPicPr/>
                  </pic:nvPicPr>
                  <pic:blipFill>
                    <a:blip r:embed="rIdImg9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8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NoTracking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fixado no contexto de leitura não é só otimização: é uma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declaração de intenção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Ele não bloqueia a escrita por si — quem chamar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Add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SaveChanges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ainda tenta gravar — mas remove o caminho acidental, o de carregar uma entidade, alterá-la e salvar sem perceber. A barreira de verdade é a própria réplica, que é somente leitura e devolve erro em tempo de execução.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trade-off a declarar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atraso de replicação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réplica fica milissegundos ou segundos atrás do primário. Para ranking e histórico isso é irrelevante. Para a tela que o jogador vê logo após terminar a partida, não é — ali a leitura precisa ir ao primário, ou ele acha que a pontuação não foi contada.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5.3. Connection pooling com Npgsql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conexão com PostgreSQL é caro: envolve handshake TCP, autenticação e alocação de um processo no servidor. Num jogo com muitas requisições curtas, o custo de abrir a conexão supera o da consulta.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Npgsql mantém pool por padrão, mas os valores default raramente servem:</w:t>
      </w:r>
    </w:p>
    <w:tbl>
      <w:tblPr>
        <w:tblW w:w="5000" w:type="pct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</w:tblBorders>
        <w:tblCellMar>
          <w:top w:w="80" w:type="dxa"/>
          <w:left w:w="140" w:type="dxa"/>
          <w:bottom w:w="80" w:type="dxa"/>
          <w:right w:w="140" w:type="dxa"/>
        </w:tblCellMar>
      </w:tblPr>
      <w:tr>
        <w:tc>
          <w:tcPr>
            <w:tcW w:w="5000" w:type="pct"/>
            <w:shd w:val="clear" w:fill="F6F8FA"/>
          </w:tcPr>
          <w:p>
            <w:pPr>
              <w:spacing w:after="0" w:before="4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Host=localhost;Database=battletanks;Username=app;Password=***;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Minimum Pool Size=5;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Maximum Pool Size=50;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Connection Idle Lifetime=300;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Timeout=15;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Command Timeout=30;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Max Auto Prepare=20</w:t>
            </w:r>
          </w:p>
        </w:tc>
      </w:tr>
    </w:tbl>
    <w:p>
      <w:pPr>
        <w:spacing w:after="60" w:before="0" w:line="276" w:lineRule="auto"/>
        <w:ind w:firstLine="0" w:start="0"/>
        <w:jc w:val="start"/>
      </w:pP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Parâmetro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Por quê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Minimum Pool Size=5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Evita o custo de abrir conexão no primeiro acesso após ociosidade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Maximum Pool Size=50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Teto. Precisa ser menor que 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max_connections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do servidor dividido pelo número de instâncias da API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Connection Idle Lifetime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Devolve ao servidor conexões paradas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Timeout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Falha rápido quando o pool esgota, em vez de acumular requisições esperando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 Auto Prepare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Prepara automaticamente as consultas mais repetidas, economizando o replanejamento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erro clássico aqui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dimensionar o pool grande demais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Cada conexão consome um processo no PostgreSQL; um pool de 200 conexões por instância, com três instâncias, esgota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max_connections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padrão e derruba o banco. Pool menor com fila costuma dar mais vazão do que pool grande com o servidor sobrecarregado. Acima de certo ponto,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pooler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externo como o PgBouncer é o caminho.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5.4. Benchmarking de carga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marca esta parte como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opcional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ela ficou fora do escopo desta entrega. Fica registrado o caminho para quando for feita: simular mais de 100 conexões simultâneas com k6 ou JMeter, medir o tempo de resposta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/api/rooms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do ranking sob carga crescente, e plotar carga contra tempo de resposta para localizar o joelho da curva.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Como validar os ganhos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que medir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Uso de índice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EXPLAIN ANALYZE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antes e depois — procurar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Index Scan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lugar de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Seq Scan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Consultas geradas pelo EF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Ativar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LogTo(Console.WriteLine)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e conferir o SQL emitido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 N+1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Contar comandos no log: uma tela que emite dezenas de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SELECT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tem N+1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Latência do endpoint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curl -w "%{time_total}"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/api/rooms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e no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/api/ranking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Acerto do cache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INFO stats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Redis: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keyspace_hits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contra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keyspace_misses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Conclusões sobre o progresso do capstone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código desta análise está aplicado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lab7-djordan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repositório do grupo.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laboratório 6 resolveu a comunicação; este ataca o que a sustenta. São problemas de natureza diferente: lá o gargalo era latência de entrega, aqui é custo de consulta — e custo de consulta só aparece com volume, o que o torna invisível em desenvolvimento e visível em apresentação.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lições ficam registradas para o projeto final. A primeira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índice não é otimização genérica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um dos quatro propostos existe por causa de uma consulta específica que roda no código, e índice sem consulta correspondente só encarece a escrita. A segunda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 exige política de invalidação desde o primeiro dia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TTL sozinho produz dados velhos, invalidação sozinha falha em silêncio. A terceira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escolha da estrutura de dados vale mais que a escolha da tecnologia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trocar JSON serializado por Sorted Set no mesmo Redis transforma a consulta de posição no ranking de varredura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O(log N)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passo seguinte antes da apresentação é medir. Todo ganho descrito aqui é previsão fundamentada, e previsão fundamentada continua sendo previsão até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EXPLAIN ANALYZE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confirmar.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Índices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&lt;https://learn.microsoft.com/ef/core/modeling/indexes&gt;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Tracking vs. No-Tracking Queries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&lt;https://learn.microsoft.com/ef/core/querying/tracking&gt;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ExecuteUpdate e ExecuteDelete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&lt;https://learn.microsoft.com/ef/core/saving/execute-insert-update-delete&gt;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PostgreSQL.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Using EXPLAIN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&lt;https://www.postgresql.org/docs/current/using-explain.html&gt;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Sorted Sets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&lt;https://redis.io/docs/latest/develop/data-types/sorted-sets/&gt;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Client-side caching e estratégias de cache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&lt;https://redis.io/docs/latest/develop/reference/client-side-caching/&gt;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Repositório do grupo,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esquema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partida.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Relationship Id="rIdImg901" Target="media/relatorio2.png" Type="http://schemas.openxmlformats.org/officeDocument/2006/relationships/image"/><Relationship Id="rIdImg902" Target="media/relatorio3.png" Type="http://schemas.openxmlformats.org/officeDocument/2006/relationships/image"/><Relationship Id="rIdImg903" Target="media/relatorio4.png" Type="http://schemas.openxmlformats.org/officeDocument/2006/relationships/image"/><Relationship Id="rIdImg904" Target="media/relatorio5.png" Type="http://schemas.openxmlformats.org/officeDocument/2006/relationships/image"/><Relationship Id="rIdImg905" Target="media/relatorio6.png" Type="http://schemas.openxmlformats.org/officeDocument/2006/relationships/image"/><Relationship Id="rIdImg906" Target="media/relatorio7.png" Type="http://schemas.openxmlformats.org/officeDocument/2006/relationships/image"/><Relationship Id="rIdImg907" Target="media/relatorio8.png" Type="http://schemas.openxmlformats.org/officeDocument/2006/relationships/image"/><Relationship Id="rIdImg908" Target="media/relatorio9.png" Type="http://schemas.openxmlformats.org/officeDocument/2006/relationships/image"/><Relationship Id="rIdImg909" Target="media/relatorio10.png" Type="http://schemas.openxmlformats.org/officeDocument/2006/relationships/image"/><Relationship Id="rIdImg910" Target="media/relatorio11.png" Type="http://schemas.openxmlformats.org/officeDocument/2006/relationships/image"/><Relationship Id="rIdImg911" Target="media/relatorio12.png" Type="http://schemas.openxmlformats.org/officeDocument/2006/relationships/image"/><Relationship Id="rIdImg912" Target="media/relatorio13.png" Type="http://schemas.openxmlformats.org/officeDocument/2006/relationships/image"/><Relationship Id="rIdImg913" Target="media/relatorio14.png" Type="http://schemas.openxmlformats.org/officeDocument/2006/relationships/image"/><Relationship Id="rIdImg914" Target="media/relatorio15.png" Type="http://schemas.openxmlformats.org/officeDocument/2006/relationships/image"/><Relationship Id="rIdImg915" Target="media/relatorio16.png" Type="http://schemas.openxmlformats.org/officeDocument/2006/relationships/image"/><Relationship Id="rIdImg916" Target="media/relatorio17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