
<file path=[Content_Types].xml><?xml version="1.0" encoding="utf-8"?>
<Types xmlns="http://schemas.openxmlformats.org/package/2006/content-types">
  <Default ContentType="application/vnd.openxmlformats-officedocument.obfuscatedFont" Extension="odttf"/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wp="http://schemas.openxmlformats.org/drawingml/2006/wordprocessingDrawing" xmlns:a="http://schemas.openxmlformats.org/drawingml/2006/main" xmlns:r="http://schemas.openxmlformats.org/officeDocument/2006/relationships">
  <w:body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/>
        <w:jc w:val="center"/>
      </w:pPr>
      <w:r>
        <w:drawing>
          <wp:inline>
            <wp:extent cx="4343400" cy="1539240"/>
            <wp:docPr id="0" name="Drawing 0" descr="155835791-f7df-4fd2-aafc-02560f487bca.png"/>
            <wp:cNvGraphicFramePr>
              <a:graphicFrameLocks noChangeAspect="true"/>
            </wp:cNvGraphicFramePr>
            <a:graphic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155835791-f7df-4fd2-aafc-02560f487bca.png"/>
                    <pic:cNvPicPr>
                      <a:picLocks noChangeAspect="true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4343400" cy="1539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120" w:line="336" w:lineRule="auto"/>
        <w:ind w:firstLine="0" w:start="0"/>
        <w:jc w:val="start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center"/>
      </w:pPr>
      <w:r>
        <w:rPr>
          <w:rFonts w:ascii="Roboto Bold" w:hAnsi="Roboto Bold" w:cs="Roboto Bold" w:eastAsia="Roboto Bold"/>
          <w:b/>
          <w:bCs/>
          <w:color w:val="000000"/>
          <w:sz w:val="42"/>
          <w:szCs w:val="42"/>
        </w:rPr>
        <w:t>Laboratório 7 - Internet das Coisas</w:t>
      </w:r>
      <w:r>
        <w:rPr>
          <w:rFonts w:ascii="Roboto Bold" w:hAnsi="Roboto Bold" w:cs="Roboto Bold" w:eastAsia="Roboto Bold"/>
          <w:b/>
          <w:bCs/>
          <w:color w:val="000000"/>
          <w:sz w:val="42"/>
          <w:szCs w:val="42"/>
        </w:rPr>
        <w:t xml:space="preserve">
</w:t>
      </w:r>
    </w:p>
    <w:p>
      <w:pPr>
        <w:spacing w:after="120" w:before="120" w:line="276" w:lineRule="auto"/>
        <w:ind w:firstLine="0" w:start="0"/>
        <w:jc w:val="center"/>
      </w:pPr>
      <w:r>
        <w:rPr>
          <w:rFonts w:ascii="Arial MT Pro Bold" w:hAnsi="Arial MT Pro Bold" w:cs="Arial MT Pro Bold" w:eastAsia="Arial MT Pro Bold"/>
          <w:b/>
          <w:bCs/>
          <w:color w:val="000000"/>
          <w:sz w:val="23"/>
          <w:szCs w:val="23"/>
        </w:rPr>
        <w:t>Uso Acadêmico Exclusivo</w:t>
      </w: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336" w:lineRule="auto"/>
        <w:ind w:firstLine="0" w:start="0"/>
        <w:jc w:val="start"/>
      </w:pPr>
      <w:r>
        <w:rPr>
          <w:rFonts w:ascii="Open Sans Italics" w:hAnsi="Open Sans Italics" w:cs="Open Sans Italics" w:eastAsia="Open Sans Italics"/>
          <w:i/>
          <w:iCs/>
          <w:color w:val="000000"/>
          <w:sz w:val="24"/>
          <w:szCs w:val="24"/>
        </w:rPr>
        <w:t xml:space="preserve">Aluno: Djordan Gabriel Bezerra Moura
</w:t>
      </w:r>
    </w:p>
    <w:p>
      <w:pPr>
        <w:spacing w:after="120" w:before="120" w:line="336" w:lineRule="auto"/>
        <w:ind w:firstLine="0" w:start="0"/>
        <w:jc w:val="start"/>
      </w:pPr>
      <w:r>
        <w:rPr>
          <w:rFonts w:ascii="Open Sans Italics" w:hAnsi="Open Sans Italics" w:cs="Open Sans Italics" w:eastAsia="Open Sans Italics"/>
          <w:i/>
          <w:iCs/>
          <w:color w:val="000000"/>
          <w:sz w:val="24"/>
          <w:szCs w:val="24"/>
        </w:rPr>
        <w:t xml:space="preserve">
</w:t>
      </w:r>
    </w:p>
    <w:p>
      <w:pPr>
        <w:spacing w:after="120" w:before="120" w:line="336" w:lineRule="auto"/>
        <w:ind w:firstLine="0" w:start="0"/>
        <w:jc w:val="start"/>
      </w:pPr>
      <w:r>
        <w:rPr>
          <w:rFonts w:ascii="Open Sans Bold" w:hAnsi="Open Sans Bold" w:cs="Open Sans Bold" w:eastAsia="Open Sans Bold"/>
          <w:b/>
          <w:bCs/>
          <w:color w:val="000000"/>
          <w:sz w:val="72"/>
          <w:szCs w:val="72"/>
        </w:rPr>
        <w:t>Cidade Inteligente no Wokwi e Análise Preditiva com MQTT</w:t>
      </w:r>
      <w:r>
        <w:rPr>
          <w:rFonts w:ascii="Open Sans Bold" w:hAnsi="Open Sans Bold" w:cs="Open Sans Bold" w:eastAsia="Open Sans Bold"/>
          <w:b/>
          <w:bCs/>
          <w:color w:val="000000"/>
          <w:sz w:val="72"/>
          <w:szCs w:val="72"/>
        </w:rPr>
        <w:t xml:space="preserve">
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30"/>
          <w:szCs w:val="30"/>
        </w:rPr>
        <w:t xml:space="preserve">1. Objetivo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Projetar um sistema embarcado que interprete condições ambientais simuladas e acione respostas automatizadas com visualização, seguindo princípios de projeto seguro e escalável.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O protótipo foi construído no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Wokwi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com um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ESP32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, três sensores e quatro atuadores, implementando três regras de automação urbana e exibindo estado em LCD e no monitor serial.</w:t>
      </w:r>
    </w:p>
    <w:p>
      <w:pPr>
        <w:pBdr>
          <w:bottom w:val="single" w:sz="6" w:space="1" w:color="CCCCCC"/>
        </w:pBdr>
      </w:pPr>
    </w:p>
    <w:p>
      <w:pPr>
        <w:spacing w:after="120" w:before="32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36"/>
          <w:szCs w:val="36"/>
        </w:rPr>
        <w:t xml:space="preserve">Atividade #1 — Protótipo de automação contextual de cidade inteligente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30"/>
          <w:szCs w:val="30"/>
        </w:rPr>
        <w:t xml:space="preserve">2. Diagrama do sistema</w:t>
      </w:r>
    </w:p>
    <w:p>
      <w:pPr>
        <w:spacing w:after="40" w:before="160" w:line="276" w:lineRule="auto"/>
        <w:ind w:firstLine="0" w:start="0"/>
        <w:jc w:val="center"/>
      </w:pPr>
      <w:r>
        <w:drawing>
          <wp:inline>
            <wp:extent cx="5400000" cy="3694165"/>
            <wp:docPr id="100" name="Imagem 100" descr="Figura 1 — Fluxo entradas → processamento → saídas"/>
            <wp:cNvGraphicFramePr>
              <a:graphicFrameLocks noChangeAspect="true"/>
            </wp:cNvGraphicFramePr>
            <a:graphic>
              <a:graphicData uri="http://schemas.openxmlformats.org/drawingml/2006/picture">
                <pic:pic xmlns:pic="http://schemas.openxmlformats.org/drawingml/2006/picture">
                  <pic:nvPicPr>
                    <pic:cNvPr id="100" name="Imagem 100"/>
                    <pic:cNvPicPr/>
                  </pic:nvPicPr>
                  <pic:blipFill>
                    <a:blip r:embed="rIdImg90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694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 w:line="276" w:lineRule="auto"/>
        <w:ind w:firstLine="0" w:start="0"/>
        <w:jc w:val="center"/>
      </w:pPr>
      <w:r>
        <w:rPr>
          <w:rFonts w:ascii="Open Sans" w:hAnsi="Open Sans" w:cs="Open Sans" w:eastAsia="Open Sans"/>
          <w:i/>
          <w:iCs/>
          <w:color w:val="555555"/>
          <w:sz w:val="19"/>
          <w:szCs w:val="19"/>
        </w:rPr>
        <w:t xml:space="preserve">Figura 1 — Fluxo entradas → processamento → saídas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26"/>
          <w:szCs w:val="26"/>
        </w:rPr>
        <w:t xml:space="preserve">2.1. Mapa de pinos</w:t>
      </w:r>
    </w:p>
    <w:tbl>
      <w:tblPr>
        <w:tblW w:w="5000" w:type="pct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r>
        <w:tc>
          <w:tcPr>
            <w:tcW w:w="1666" w:type="pct"/>
            <w:shd w:val="clear" w:fill="EFEFEF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Componente</w:t>
            </w:r>
          </w:p>
        </w:tc>
        <w:tc>
          <w:tcPr>
            <w:tcW w:w="1666" w:type="pct"/>
            <w:shd w:val="clear" w:fill="EFEFEF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GPIO</w:t>
            </w:r>
          </w:p>
        </w:tc>
        <w:tc>
          <w:tcPr>
            <w:tcW w:w="1666" w:type="pct"/>
            <w:shd w:val="clear" w:fill="EFEFEF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Observação</w:t>
            </w:r>
          </w:p>
        </w:tc>
      </w:tr>
      <w:tr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LDR (analógico)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34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ADC1, pino </w:t>
            </w:r>
            <w:r>
              <w:rPr>
                <w:rFonts w:ascii="Open Sans" w:hAnsi="Open Sans" w:cs="Open Sans" w:eastAsia="Open Sans"/>
                <w:i/>
                <w:iCs/>
                <w:color w:val="000000"/>
                <w:sz w:val="22"/>
                <w:szCs w:val="22"/>
              </w:rPr>
              <w:t xml:space="preserve">input-only</w:t>
            </w: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 — correto para leitura analógica</w:t>
            </w:r>
          </w:p>
        </w:tc>
      </w:tr>
      <w:tr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DHT22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15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Digital de uma via</w:t>
            </w:r>
          </w:p>
        </w:tc>
      </w:tr>
      <w:tr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HC-SR04 TRIG / ECHO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5 / 18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Alimentado em 5 V</w:t>
            </w:r>
          </w:p>
        </w:tc>
      </w:tr>
      <w:tr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LED azul (ventilação)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2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Com resistor de 220 Ω</w:t>
            </w:r>
          </w:p>
        </w:tc>
      </w:tr>
      <w:tr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LED verde (pedestres)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4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Com resistor de 220 Ω</w:t>
            </w:r>
          </w:p>
        </w:tc>
      </w:tr>
      <w:tr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LED vermelho (alerta)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19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Com resistor de 220 Ω</w:t>
            </w:r>
          </w:p>
        </w:tc>
      </w:tr>
      <w:tr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Buzzer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13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LCD 16x2 I2C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21 (SDA) / 22 (SCL)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Endereço 0x27</w:t>
            </w:r>
          </w:p>
        </w:tc>
      </w:tr>
    </w:tbl>
    <w:p>
      <w:pPr>
        <w:spacing w:after="0" w:before="0" w:line="276" w:lineRule="auto"/>
        <w:ind w:firstLine="0" w:start="0"/>
        <w:jc w:val="start"/>
      </w:pP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O buzzer ficou no GPIO 13, e não no 21, por um motivo concreto: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21 e 22 são os pinos I2C padrão do ESP32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. Usar o 21 para o buzzer faria o LCD e o buzzer disputarem o mesmo pino, e a falha apareceria como um display mudo e intermitente — sintoma difícil de associar à causa. O ADC ficou no 34 porque os pinos do ADC2 são usados pelo rádio Wi-Fi e param de responder quando o Wi-Fi liga.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30"/>
          <w:szCs w:val="30"/>
        </w:rPr>
        <w:t xml:space="preserve">3. Lógica de controle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A decisão foi isolada numa função pura,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decidir()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, que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não lê sensor nem aciona pino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— apenas recebe leituras e devolve ações. Essa separação é o que torna a lógica testável e permite alterar regras sem tocar no hardware.</w:t>
      </w:r>
    </w:p>
    <w:p>
      <w:pPr>
        <w:spacing w:after="0" w:before="120" w:line="276" w:lineRule="auto"/>
        <w:ind w:firstLine="0" w:start="0"/>
        <w:jc w:val="start"/>
      </w:pPr>
      <w:r>
        <w:rPr>
          <w:rFonts w:ascii="Open Sans" w:hAnsi="Open Sans" w:cs="Open Sans" w:eastAsia="Open Sans"/>
          <w:i/>
          <w:iCs/>
          <w:color w:val="666666"/>
          <w:sz w:val="18"/>
          <w:szCs w:val="18"/>
        </w:rPr>
        <w:t xml:space="preserve">cpp</w:t>
      </w:r>
    </w:p>
    <w:p>
      <w:pPr>
        <w:spacing w:after="0" w:before="4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Acoes decidir(const Leitura&amp; l) {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Acoes a = { false, false, false, "NORMAL" };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if (!l.valida) { a.estado = "ERRO SENSOR"; return a; }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// Regra 1 - anoitecer com calor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if (l.luz &lt; LIMIAR_LUZ_BAIXA &amp;&amp; l.temperatura &gt; LIMIAR_TEMP_ALTA) {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a.ventilacao = true; a.pedestres = true; a.estado = "NOITE QUENTE";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}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// Regra 2 - obstaculo proximo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if (l.distancia &lt; LIMIAR_DIST_PERIGO) {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a.alerta = true; a.estado = "OBSTACULO";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}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// Regra 3 - calor seco, tem precedencia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if (l.temperatura &gt; LIMIAR_TEMP_CRITICA &amp;&amp; l.umidade &lt; LIMIAR_UMID_BAIXA) {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a.alerta = true; a.ventilacao = true; a.estado = "ALERTA SECA";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}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return a;</w:t>
      </w:r>
    </w:p>
    <w:p>
      <w:pPr>
        <w:spacing w:after="12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}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Três decisões merecem registro: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Ordem das regras define precedência.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As regras não são exclusivas — podem valer ao mesmo tempo. Como a regra 3 é a mais grave, ela é avaliada por último e sobrescreve o rótulo de estado. Os LEDs, por serem acumulativos, permanecem acesos por qualquer regra que os acione.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NaN é tratado explicitamente.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O DHT22 devolve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NaN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quando a leitura falha. Se esse valor entrasse nas comparações, toda condição viraria falsa silenciosamente e o sistema pareceria estar em estado normal com o sensor quebrado. Por isso a flag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valida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e o estado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ERRO SENSOR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.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O laço não bloqueia.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O ciclo usa comparação com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millis()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em vez de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delay()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, e o intervalo é de 2 s porque o DHT22 não aceita leituras mais frequentes. O buzzer usa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tone()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, que também não bloqueia.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30"/>
          <w:szCs w:val="30"/>
        </w:rPr>
        <w:t xml:space="preserve">4. Tabela de condições e respostas</w:t>
      </w:r>
    </w:p>
    <w:tbl>
      <w:tblPr>
        <w:tblW w:w="5000" w:type="pct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r>
        <w:tc>
          <w:tcPr>
            <w:tcW w:w="714" w:type="pct"/>
            <w:shd w:val="clear" w:fill="EFEFEF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#</w:t>
            </w:r>
          </w:p>
        </w:tc>
        <w:tc>
          <w:tcPr>
            <w:tcW w:w="714" w:type="pct"/>
            <w:shd w:val="clear" w:fill="EFEFEF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Condição</w:t>
            </w:r>
          </w:p>
        </w:tc>
        <w:tc>
          <w:tcPr>
            <w:tcW w:w="714" w:type="pct"/>
            <w:shd w:val="clear" w:fill="EFEFEF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LED azul</w:t>
            </w:r>
          </w:p>
        </w:tc>
        <w:tc>
          <w:tcPr>
            <w:tcW w:w="714" w:type="pct"/>
            <w:shd w:val="clear" w:fill="EFEFEF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LED verde</w:t>
            </w:r>
          </w:p>
        </w:tc>
        <w:tc>
          <w:tcPr>
            <w:tcW w:w="714" w:type="pct"/>
            <w:shd w:val="clear" w:fill="EFEFEF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LED vermelho</w:t>
            </w:r>
          </w:p>
        </w:tc>
        <w:tc>
          <w:tcPr>
            <w:tcW w:w="714" w:type="pct"/>
            <w:shd w:val="clear" w:fill="EFEFEF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Buzzer</w:t>
            </w:r>
          </w:p>
        </w:tc>
        <w:tc>
          <w:tcPr>
            <w:tcW w:w="714" w:type="pct"/>
            <w:shd w:val="clear" w:fill="EFEFEF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Estado no LCD</w:t>
            </w:r>
          </w:p>
        </w:tc>
      </w:tr>
      <w:tr>
        <w:tc>
          <w:tcPr>
            <w:tcW w:w="714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1</w:t>
            </w:r>
          </w:p>
        </w:tc>
        <w:tc>
          <w:tcPr>
            <w:tcW w:w="714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luz &lt; 300 </w:t>
            </w: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e</w:t>
            </w: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 temp &gt; 30 °C</w:t>
            </w:r>
          </w:p>
        </w:tc>
        <w:tc>
          <w:tcPr>
            <w:tcW w:w="714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ligado</w:t>
            </w:r>
          </w:p>
        </w:tc>
        <w:tc>
          <w:tcPr>
            <w:tcW w:w="714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ligado</w:t>
            </w:r>
          </w:p>
        </w:tc>
        <w:tc>
          <w:tcPr>
            <w:tcW w:w="714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—</w:t>
            </w:r>
          </w:p>
        </w:tc>
        <w:tc>
          <w:tcPr>
            <w:tcW w:w="714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—</w:t>
            </w:r>
          </w:p>
        </w:tc>
        <w:tc>
          <w:tcPr>
            <w:tcW w:w="714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Consolas" w:hAnsi="Consolas" w:cs="Consolas" w:eastAsia="Consolas"/>
                <w:color w:val="000000"/>
                <w:shd w:val="clear" w:fill="F2F2F2"/>
                <w:sz w:val="22"/>
                <w:szCs w:val="22"/>
              </w:rPr>
              <w:t xml:space="preserve">NOITE QUENTE</w:t>
            </w:r>
          </w:p>
        </w:tc>
      </w:tr>
      <w:tr>
        <w:tc>
          <w:tcPr>
            <w:tcW w:w="714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2</w:t>
            </w:r>
          </w:p>
        </w:tc>
        <w:tc>
          <w:tcPr>
            <w:tcW w:w="714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distância &lt; 30 cm</w:t>
            </w:r>
          </w:p>
        </w:tc>
        <w:tc>
          <w:tcPr>
            <w:tcW w:w="714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—</w:t>
            </w:r>
          </w:p>
        </w:tc>
        <w:tc>
          <w:tcPr>
            <w:tcW w:w="714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—</w:t>
            </w:r>
          </w:p>
        </w:tc>
        <w:tc>
          <w:tcPr>
            <w:tcW w:w="714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ligado</w:t>
            </w:r>
          </w:p>
        </w:tc>
        <w:tc>
          <w:tcPr>
            <w:tcW w:w="714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ligado</w:t>
            </w:r>
          </w:p>
        </w:tc>
        <w:tc>
          <w:tcPr>
            <w:tcW w:w="714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Consolas" w:hAnsi="Consolas" w:cs="Consolas" w:eastAsia="Consolas"/>
                <w:color w:val="000000"/>
                <w:shd w:val="clear" w:fill="F2F2F2"/>
                <w:sz w:val="22"/>
                <w:szCs w:val="22"/>
              </w:rPr>
              <w:t xml:space="preserve">OBSTACULO</w:t>
            </w:r>
          </w:p>
        </w:tc>
      </w:tr>
      <w:tr>
        <w:tc>
          <w:tcPr>
            <w:tcW w:w="714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3</w:t>
            </w:r>
          </w:p>
        </w:tc>
        <w:tc>
          <w:tcPr>
            <w:tcW w:w="714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temp &gt; 35 °C </w:t>
            </w: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e</w:t>
            </w: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 umidade &lt; 40 %</w:t>
            </w:r>
          </w:p>
        </w:tc>
        <w:tc>
          <w:tcPr>
            <w:tcW w:w="714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ligado</w:t>
            </w:r>
          </w:p>
        </w:tc>
        <w:tc>
          <w:tcPr>
            <w:tcW w:w="714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—</w:t>
            </w:r>
          </w:p>
        </w:tc>
        <w:tc>
          <w:tcPr>
            <w:tcW w:w="714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ligado</w:t>
            </w:r>
          </w:p>
        </w:tc>
        <w:tc>
          <w:tcPr>
            <w:tcW w:w="714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ligado</w:t>
            </w:r>
          </w:p>
        </w:tc>
        <w:tc>
          <w:tcPr>
            <w:tcW w:w="714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Consolas" w:hAnsi="Consolas" w:cs="Consolas" w:eastAsia="Consolas"/>
                <w:color w:val="000000"/>
                <w:shd w:val="clear" w:fill="F2F2F2"/>
                <w:sz w:val="22"/>
                <w:szCs w:val="22"/>
              </w:rPr>
              <w:t xml:space="preserve">ALERTA SECA</w:t>
            </w:r>
          </w:p>
        </w:tc>
      </w:tr>
      <w:tr>
        <w:tc>
          <w:tcPr>
            <w:tcW w:w="714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4</w:t>
            </w:r>
          </w:p>
        </w:tc>
        <w:tc>
          <w:tcPr>
            <w:tcW w:w="714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leitura do DHT22 inválida</w:t>
            </w:r>
          </w:p>
        </w:tc>
        <w:tc>
          <w:tcPr>
            <w:tcW w:w="714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—</w:t>
            </w:r>
          </w:p>
        </w:tc>
        <w:tc>
          <w:tcPr>
            <w:tcW w:w="714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—</w:t>
            </w:r>
          </w:p>
        </w:tc>
        <w:tc>
          <w:tcPr>
            <w:tcW w:w="714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—</w:t>
            </w:r>
          </w:p>
        </w:tc>
        <w:tc>
          <w:tcPr>
            <w:tcW w:w="714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—</w:t>
            </w:r>
          </w:p>
        </w:tc>
        <w:tc>
          <w:tcPr>
            <w:tcW w:w="714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Consolas" w:hAnsi="Consolas" w:cs="Consolas" w:eastAsia="Consolas"/>
                <w:color w:val="000000"/>
                <w:shd w:val="clear" w:fill="F2F2F2"/>
                <w:sz w:val="22"/>
                <w:szCs w:val="22"/>
              </w:rPr>
              <w:t xml:space="preserve">ERRO SENSOR</w:t>
            </w:r>
          </w:p>
        </w:tc>
      </w:tr>
      <w:tr>
        <w:tc>
          <w:tcPr>
            <w:tcW w:w="714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5</w:t>
            </w:r>
          </w:p>
        </w:tc>
        <w:tc>
          <w:tcPr>
            <w:tcW w:w="714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nenhuma das anteriores</w:t>
            </w:r>
          </w:p>
        </w:tc>
        <w:tc>
          <w:tcPr>
            <w:tcW w:w="714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—</w:t>
            </w:r>
          </w:p>
        </w:tc>
        <w:tc>
          <w:tcPr>
            <w:tcW w:w="714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—</w:t>
            </w:r>
          </w:p>
        </w:tc>
        <w:tc>
          <w:tcPr>
            <w:tcW w:w="714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—</w:t>
            </w:r>
          </w:p>
        </w:tc>
        <w:tc>
          <w:tcPr>
            <w:tcW w:w="714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—</w:t>
            </w:r>
          </w:p>
        </w:tc>
        <w:tc>
          <w:tcPr>
            <w:tcW w:w="714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Consolas" w:hAnsi="Consolas" w:cs="Consolas" w:eastAsia="Consolas"/>
                <w:color w:val="000000"/>
                <w:shd w:val="clear" w:fill="F2F2F2"/>
                <w:sz w:val="22"/>
                <w:szCs w:val="22"/>
              </w:rPr>
              <w:t xml:space="preserve">NORMAL</w:t>
            </w:r>
          </w:p>
        </w:tc>
      </w:tr>
    </w:tbl>
    <w:p>
      <w:pPr>
        <w:spacing w:after="0" w:before="0" w:line="276" w:lineRule="auto"/>
        <w:ind w:firstLine="0" w:start="0"/>
        <w:jc w:val="start"/>
      </w:pP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30"/>
          <w:szCs w:val="30"/>
        </w:rPr>
        <w:t xml:space="preserve">5. Requisitos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26"/>
          <w:szCs w:val="26"/>
        </w:rPr>
        <w:t xml:space="preserve">5.1. Funcionais</w:t>
      </w:r>
    </w:p>
    <w:tbl>
      <w:tblPr>
        <w:tblW w:w="5000" w:type="pct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r>
        <w:tc>
          <w:tcPr>
            <w:tcW w:w="2500" w:type="pct"/>
            <w:shd w:val="clear" w:fill="EFEFEF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ID</w:t>
            </w:r>
          </w:p>
        </w:tc>
        <w:tc>
          <w:tcPr>
            <w:tcW w:w="2500" w:type="pct"/>
            <w:shd w:val="clear" w:fill="EFEFEF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Requisito</w:t>
            </w:r>
          </w:p>
        </w:tc>
      </w:tr>
      <w:tr>
        <w:tc>
          <w:tcPr>
            <w:tcW w:w="25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RF1</w:t>
            </w:r>
          </w:p>
        </w:tc>
        <w:tc>
          <w:tcPr>
            <w:tcW w:w="25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O sistema deve ler luminosidade, temperatura, umidade e distância a cada 2 s</w:t>
            </w:r>
          </w:p>
        </w:tc>
      </w:tr>
      <w:tr>
        <w:tc>
          <w:tcPr>
            <w:tcW w:w="25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RF2</w:t>
            </w:r>
          </w:p>
        </w:tc>
        <w:tc>
          <w:tcPr>
            <w:tcW w:w="25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O sistema deve acionar ventilação e travessia de pedestres quando escurecer com calor</w:t>
            </w:r>
          </w:p>
        </w:tc>
      </w:tr>
      <w:tr>
        <w:tc>
          <w:tcPr>
            <w:tcW w:w="25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RF3</w:t>
            </w:r>
          </w:p>
        </w:tc>
        <w:tc>
          <w:tcPr>
            <w:tcW w:w="25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O sistema deve emitir alerta visual e sonoro ao detectar obstáculo a menos de 30 cm</w:t>
            </w:r>
          </w:p>
        </w:tc>
      </w:tr>
      <w:tr>
        <w:tc>
          <w:tcPr>
            <w:tcW w:w="25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RF4</w:t>
            </w:r>
          </w:p>
        </w:tc>
        <w:tc>
          <w:tcPr>
            <w:tcW w:w="25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O sistema deve emitir alerta combinado em condição de calor seco</w:t>
            </w:r>
          </w:p>
        </w:tc>
      </w:tr>
      <w:tr>
        <w:tc>
          <w:tcPr>
            <w:tcW w:w="25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RF5</w:t>
            </w:r>
          </w:p>
        </w:tc>
        <w:tc>
          <w:tcPr>
            <w:tcW w:w="25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O sistema deve exibir as leituras e o estado atual no LCD e no monitor serial</w:t>
            </w:r>
          </w:p>
        </w:tc>
      </w:tr>
      <w:tr>
        <w:tc>
          <w:tcPr>
            <w:tcW w:w="25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RF6</w:t>
            </w:r>
          </w:p>
        </w:tc>
        <w:tc>
          <w:tcPr>
            <w:tcW w:w="25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O sistema deve sinalizar falha de sensor em vez de assumir condição normal</w:t>
            </w:r>
          </w:p>
        </w:tc>
      </w:tr>
    </w:tbl>
    <w:p>
      <w:pPr>
        <w:spacing w:after="0" w:before="0" w:line="276" w:lineRule="auto"/>
        <w:ind w:firstLine="0" w:start="0"/>
        <w:jc w:val="start"/>
      </w:pP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26"/>
          <w:szCs w:val="26"/>
        </w:rPr>
        <w:t xml:space="preserve">5.2. Não funcionais</w:t>
      </w:r>
    </w:p>
    <w:tbl>
      <w:tblPr>
        <w:tblW w:w="5000" w:type="pct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r>
        <w:tc>
          <w:tcPr>
            <w:tcW w:w="1666" w:type="pct"/>
            <w:shd w:val="clear" w:fill="EFEFEF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ID</w:t>
            </w:r>
          </w:p>
        </w:tc>
        <w:tc>
          <w:tcPr>
            <w:tcW w:w="1666" w:type="pct"/>
            <w:shd w:val="clear" w:fill="EFEFEF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Requisito</w:t>
            </w:r>
          </w:p>
        </w:tc>
        <w:tc>
          <w:tcPr>
            <w:tcW w:w="1666" w:type="pct"/>
            <w:shd w:val="clear" w:fill="EFEFEF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Categoria</w:t>
            </w:r>
          </w:p>
        </w:tc>
      </w:tr>
      <w:tr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RNF1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O ciclo de decisão deve responder em menos de 100 ms após a leitura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Desempenho</w:t>
            </w:r>
          </w:p>
        </w:tc>
      </w:tr>
      <w:tr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RNF2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O laço principal não pode bloquear, permitindo evolução para envio em rede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Manutenibilidade</w:t>
            </w:r>
          </w:p>
        </w:tc>
      </w:tr>
      <w:tr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RNF3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Os limiares devem ser alteráveis num único ponto do código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Manutenibilidade</w:t>
            </w:r>
          </w:p>
        </w:tc>
      </w:tr>
      <w:tr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RNF4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Falha de sensor não pode ser confundida com estado normal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Confiabilidade</w:t>
            </w:r>
          </w:p>
        </w:tc>
      </w:tr>
      <w:tr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RNF5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O sistema deve operar continuamente sem reinício manual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Disponibilidade</w:t>
            </w:r>
          </w:p>
        </w:tc>
      </w:tr>
      <w:tr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RNF6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Cada LED deve ter resistor limitador dimensionado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Segurança física</w:t>
            </w:r>
          </w:p>
        </w:tc>
      </w:tr>
    </w:tbl>
    <w:p>
      <w:pPr>
        <w:spacing w:after="0" w:before="0" w:line="276" w:lineRule="auto"/>
        <w:ind w:firstLine="0" w:start="0"/>
        <w:jc w:val="start"/>
      </w:pP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30"/>
          <w:szCs w:val="30"/>
        </w:rPr>
        <w:t xml:space="preserve">6. Histórias de usuário e critérios de aceitação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HU1 — Como pedestre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, quero que a travessia seja sinalizada quando anoitece em dia quente, para atravessar com segurança quando há mais gente na rua.</w:t>
      </w:r>
    </w:p>
    <w:p>
      <w:pPr>
        <w:spacing w:after="40" w:before="40" w:line="276" w:lineRule="auto"/>
        <w:ind w:firstLine="0" w:start="360"/>
        <w:jc w:val="start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•  </w:t>
      </w:r>
      <w:r>
        <w:rPr>
          <w:rFonts w:ascii="Open Sans" w:hAnsi="Open Sans" w:cs="Open Sans" w:eastAsia="Open Sans"/>
          <w:i/>
          <w:iCs/>
          <w:color w:val="000000"/>
          <w:sz w:val="24"/>
          <w:szCs w:val="24"/>
        </w:rPr>
        <w:t xml:space="preserve">Dado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que a luminosidade está abaixo de 300 e a temperatura acima de 30 °C, </w:t>
      </w:r>
      <w:r>
        <w:rPr>
          <w:rFonts w:ascii="Open Sans" w:hAnsi="Open Sans" w:cs="Open Sans" w:eastAsia="Open Sans"/>
          <w:i/>
          <w:iCs/>
          <w:color w:val="000000"/>
          <w:sz w:val="24"/>
          <w:szCs w:val="24"/>
        </w:rPr>
        <w:t xml:space="preserve">quando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o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 ciclo executar, </w:t>
      </w:r>
      <w:r>
        <w:rPr>
          <w:rFonts w:ascii="Open Sans" w:hAnsi="Open Sans" w:cs="Open Sans" w:eastAsia="Open Sans"/>
          <w:i/>
          <w:iCs/>
          <w:color w:val="000000"/>
          <w:sz w:val="24"/>
          <w:szCs w:val="24"/>
        </w:rPr>
        <w:t xml:space="preserve">então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o LED verde acende e o LCD exibe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NOITE QUENTE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.</w:t>
      </w:r>
    </w:p>
    <w:p>
      <w:pPr>
        <w:spacing w:after="40" w:before="40" w:line="276" w:lineRule="auto"/>
        <w:ind w:firstLine="0" w:start="360"/>
        <w:jc w:val="start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•  </w:t>
      </w:r>
      <w:r>
        <w:rPr>
          <w:rFonts w:ascii="Open Sans" w:hAnsi="Open Sans" w:cs="Open Sans" w:eastAsia="Open Sans"/>
          <w:i/>
          <w:iCs/>
          <w:color w:val="000000"/>
          <w:sz w:val="24"/>
          <w:szCs w:val="24"/>
        </w:rPr>
        <w:t xml:space="preserve">Dado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que a luminosidade sobe acima de 300, </w:t>
      </w:r>
      <w:r>
        <w:rPr>
          <w:rFonts w:ascii="Open Sans" w:hAnsi="Open Sans" w:cs="Open Sans" w:eastAsia="Open Sans"/>
          <w:i/>
          <w:iCs/>
          <w:color w:val="000000"/>
          <w:sz w:val="24"/>
          <w:szCs w:val="24"/>
        </w:rPr>
        <w:t xml:space="preserve">quando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o ciclo executar, </w:t>
      </w:r>
      <w:r>
        <w:rPr>
          <w:rFonts w:ascii="Open Sans" w:hAnsi="Open Sans" w:cs="Open Sans" w:eastAsia="Open Sans"/>
          <w:i/>
          <w:iCs/>
          <w:color w:val="000000"/>
          <w:sz w:val="24"/>
          <w:szCs w:val="24"/>
        </w:rPr>
        <w:t xml:space="preserve">então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o LED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 verde apaga.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HU2 — Como operador de trânsito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, quero ser alertado quando um objeto se aproxima demais do poste, para agir antes que haja colisão.</w:t>
      </w:r>
    </w:p>
    <w:p>
      <w:pPr>
        <w:spacing w:after="40" w:before="40" w:line="276" w:lineRule="auto"/>
        <w:ind w:firstLine="0" w:start="360"/>
        <w:jc w:val="start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•  </w:t>
      </w:r>
      <w:r>
        <w:rPr>
          <w:rFonts w:ascii="Open Sans" w:hAnsi="Open Sans" w:cs="Open Sans" w:eastAsia="Open Sans"/>
          <w:i/>
          <w:iCs/>
          <w:color w:val="000000"/>
          <w:sz w:val="24"/>
          <w:szCs w:val="24"/>
        </w:rPr>
        <w:t xml:space="preserve">Dado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que a distância medida é menor que 30 cm, </w:t>
      </w:r>
      <w:r>
        <w:rPr>
          <w:rFonts w:ascii="Open Sans" w:hAnsi="Open Sans" w:cs="Open Sans" w:eastAsia="Open Sans"/>
          <w:i/>
          <w:iCs/>
          <w:color w:val="000000"/>
          <w:sz w:val="24"/>
          <w:szCs w:val="24"/>
        </w:rPr>
        <w:t xml:space="preserve">quando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o ciclo executar, </w:t>
      </w:r>
      <w:r>
        <w:rPr>
          <w:rFonts w:ascii="Open Sans" w:hAnsi="Open Sans" w:cs="Open Sans" w:eastAsia="Open Sans"/>
          <w:i/>
          <w:iCs/>
          <w:color w:val="000000"/>
          <w:sz w:val="24"/>
          <w:szCs w:val="24"/>
        </w:rPr>
        <w:t xml:space="preserve">então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o LED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 vermelho acende, o buzzer soa e o LCD exibe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OBSTACULO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.</w:t>
      </w:r>
    </w:p>
    <w:p>
      <w:pPr>
        <w:spacing w:after="40" w:before="40" w:line="276" w:lineRule="auto"/>
        <w:ind w:firstLine="0" w:start="360"/>
        <w:jc w:val="start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•  </w:t>
      </w:r>
      <w:r>
        <w:rPr>
          <w:rFonts w:ascii="Open Sans" w:hAnsi="Open Sans" w:cs="Open Sans" w:eastAsia="Open Sans"/>
          <w:i/>
          <w:iCs/>
          <w:color w:val="000000"/>
          <w:sz w:val="24"/>
          <w:szCs w:val="24"/>
        </w:rPr>
        <w:t xml:space="preserve">Dado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que o objeto se afasta além de 30 cm, </w:t>
      </w:r>
      <w:r>
        <w:rPr>
          <w:rFonts w:ascii="Open Sans" w:hAnsi="Open Sans" w:cs="Open Sans" w:eastAsia="Open Sans"/>
          <w:i/>
          <w:iCs/>
          <w:color w:val="000000"/>
          <w:sz w:val="24"/>
          <w:szCs w:val="24"/>
        </w:rPr>
        <w:t xml:space="preserve">quando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o ciclo executar, </w:t>
      </w:r>
      <w:r>
        <w:rPr>
          <w:rFonts w:ascii="Open Sans" w:hAnsi="Open Sans" w:cs="Open Sans" w:eastAsia="Open Sans"/>
          <w:i/>
          <w:iCs/>
          <w:color w:val="000000"/>
          <w:sz w:val="24"/>
          <w:szCs w:val="24"/>
        </w:rPr>
        <w:t xml:space="preserve">então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o alerta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 cessa automaticamente.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HU3 — Como técnico de manutenção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, quero saber quando um sensor falhou, para não confiar num painel que mostra tudo normal com o equipamento quebrado.</w:t>
      </w:r>
    </w:p>
    <w:p>
      <w:pPr>
        <w:spacing w:after="40" w:before="40" w:line="276" w:lineRule="auto"/>
        <w:ind w:firstLine="0" w:start="360"/>
        <w:jc w:val="start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•  </w:t>
      </w:r>
      <w:r>
        <w:rPr>
          <w:rFonts w:ascii="Open Sans" w:hAnsi="Open Sans" w:cs="Open Sans" w:eastAsia="Open Sans"/>
          <w:i/>
          <w:iCs/>
          <w:color w:val="000000"/>
          <w:sz w:val="24"/>
          <w:szCs w:val="24"/>
        </w:rPr>
        <w:t xml:space="preserve">Dado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que o DHT22 devolve leitura inválida, </w:t>
      </w:r>
      <w:r>
        <w:rPr>
          <w:rFonts w:ascii="Open Sans" w:hAnsi="Open Sans" w:cs="Open Sans" w:eastAsia="Open Sans"/>
          <w:i/>
          <w:iCs/>
          <w:color w:val="000000"/>
          <w:sz w:val="24"/>
          <w:szCs w:val="24"/>
        </w:rPr>
        <w:t xml:space="preserve">quando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o ciclo executar, </w:t>
      </w:r>
      <w:r>
        <w:rPr>
          <w:rFonts w:ascii="Open Sans" w:hAnsi="Open Sans" w:cs="Open Sans" w:eastAsia="Open Sans"/>
          <w:i/>
          <w:iCs/>
          <w:color w:val="000000"/>
          <w:sz w:val="24"/>
          <w:szCs w:val="24"/>
        </w:rPr>
        <w:t xml:space="preserve">então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o LCD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 exibe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ERRO SENSOR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e nenhum atuador é acionado por regra de temperatura.</w:t>
      </w:r>
    </w:p>
    <w:p>
      <w:pPr>
        <w:spacing w:after="40" w:before="40" w:line="276" w:lineRule="auto"/>
        <w:ind w:firstLine="0" w:start="360"/>
        <w:jc w:val="start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•  </w:t>
      </w:r>
      <w:r>
        <w:rPr>
          <w:rFonts w:ascii="Open Sans" w:hAnsi="Open Sans" w:cs="Open Sans" w:eastAsia="Open Sans"/>
          <w:i/>
          <w:iCs/>
          <w:color w:val="000000"/>
          <w:sz w:val="24"/>
          <w:szCs w:val="24"/>
        </w:rPr>
        <w:t xml:space="preserve">Dado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que o sensor volta a responder, </w:t>
      </w:r>
      <w:r>
        <w:rPr>
          <w:rFonts w:ascii="Open Sans" w:hAnsi="Open Sans" w:cs="Open Sans" w:eastAsia="Open Sans"/>
          <w:i/>
          <w:iCs/>
          <w:color w:val="000000"/>
          <w:sz w:val="24"/>
          <w:szCs w:val="24"/>
        </w:rPr>
        <w:t xml:space="preserve">quando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o ciclo executar, </w:t>
      </w:r>
      <w:r>
        <w:rPr>
          <w:rFonts w:ascii="Open Sans" w:hAnsi="Open Sans" w:cs="Open Sans" w:eastAsia="Open Sans"/>
          <w:i/>
          <w:iCs/>
          <w:color w:val="000000"/>
          <w:sz w:val="24"/>
          <w:szCs w:val="24"/>
        </w:rPr>
        <w:t xml:space="preserve">então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o sistema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 retoma a operação normal sem reinício.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30"/>
          <w:szCs w:val="30"/>
        </w:rPr>
        <w:t xml:space="preserve">7. Validação — três cenários urbanos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Os cenários são reproduzidos no Wokwi ajustando os sensores durante a simulação: o LDR tem um controle deslizante de luminosidade, o DHT22 permite digitar temperatura e umidade, e o HC-SR04 tem um controle de distância.</w:t>
      </w:r>
    </w:p>
    <w:tbl>
      <w:tblPr>
        <w:tblW w:w="5000" w:type="pct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r>
        <w:tc>
          <w:tcPr>
            <w:tcW w:w="1666" w:type="pct"/>
            <w:shd w:val="clear" w:fill="EFEFEF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Cenário</w:t>
            </w:r>
          </w:p>
        </w:tc>
        <w:tc>
          <w:tcPr>
            <w:tcW w:w="1666" w:type="pct"/>
            <w:shd w:val="clear" w:fill="EFEFEF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Ajuste dos sensores</w:t>
            </w:r>
          </w:p>
        </w:tc>
        <w:tc>
          <w:tcPr>
            <w:tcW w:w="1666" w:type="pct"/>
            <w:shd w:val="clear" w:fill="EFEFEF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Resposta esperada</w:t>
            </w:r>
          </w:p>
        </w:tc>
      </w:tr>
      <w:tr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A — Anoitecer de verão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luz ≈ 150, temp 32 °C, umidade 60 %, distância 100 cm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Azul e verde acesos, LCD </w:t>
            </w:r>
            <w:r>
              <w:rPr>
                <w:rFonts w:ascii="Consolas" w:hAnsi="Consolas" w:cs="Consolas" w:eastAsia="Consolas"/>
                <w:color w:val="000000"/>
                <w:shd w:val="clear" w:fill="F2F2F2"/>
                <w:sz w:val="22"/>
                <w:szCs w:val="22"/>
              </w:rPr>
              <w:t xml:space="preserve">NOITE QUENTE</w:t>
            </w:r>
          </w:p>
        </w:tc>
      </w:tr>
      <w:tr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B — Veículo invadindo a calçada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luz ≈ 800, temp 25 °C, umidade 55 %, distância 15 cm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Vermelho aceso e buzzer soando, LCD </w:t>
            </w:r>
            <w:r>
              <w:rPr>
                <w:rFonts w:ascii="Consolas" w:hAnsi="Consolas" w:cs="Consolas" w:eastAsia="Consolas"/>
                <w:color w:val="000000"/>
                <w:shd w:val="clear" w:fill="F2F2F2"/>
                <w:sz w:val="22"/>
                <w:szCs w:val="22"/>
              </w:rPr>
              <w:t xml:space="preserve">OBSTACULO</w:t>
            </w:r>
          </w:p>
        </w:tc>
      </w:tr>
      <w:tr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C — Onda de calor seco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luz ≈ 900, temp 38 °C, umidade 25 %, distância 100 cm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Azul e vermelho acesos, buzzer soando, LCD </w:t>
            </w:r>
            <w:r>
              <w:rPr>
                <w:rFonts w:ascii="Consolas" w:hAnsi="Consolas" w:cs="Consolas" w:eastAsia="Consolas"/>
                <w:color w:val="000000"/>
                <w:shd w:val="clear" w:fill="F2F2F2"/>
                <w:sz w:val="22"/>
                <w:szCs w:val="22"/>
              </w:rPr>
              <w:t xml:space="preserve">ALERTA SECA</w:t>
            </w:r>
          </w:p>
        </w:tc>
      </w:tr>
    </w:tbl>
    <w:p>
      <w:pPr>
        <w:spacing w:after="0" w:before="0" w:line="276" w:lineRule="auto"/>
        <w:ind w:firstLine="0" w:start="0"/>
        <w:jc w:val="start"/>
      </w:pP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O cenário C é o que valida a precedência: mesmo com luminosidade alta — que desativa a regra 1 — a regra 3 aciona ventilação e alerta simultaneamente.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30"/>
          <w:szCs w:val="30"/>
        </w:rPr>
        <w:t xml:space="preserve">8. Considerações de segurança física</w:t>
      </w:r>
    </w:p>
    <w:p>
      <w:pPr>
        <w:spacing w:after="40" w:before="40" w:line="276" w:lineRule="auto"/>
        <w:ind w:firstLine="0" w:start="360"/>
        <w:jc w:val="start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• 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Resistor em cada LED.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O GPIO entrega 3,3 V e um LED tem queda de ~2 V. Sem limitador,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 a corrente ultrapassaria os 20 mA suportados e danificaria o LED e possivelmente o pino.   Com 220 Ω, a corrente fica em torno de 6 mA.</w:t>
      </w:r>
    </w:p>
    <w:p>
      <w:pPr>
        <w:spacing w:after="40" w:before="40" w:line="276" w:lineRule="auto"/>
        <w:ind w:firstLine="0" w:start="360"/>
        <w:jc w:val="start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• 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HC-SR04 em 5 V, sinal em 3,3 V.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O sensor é alimentado em 5 V, mas o pino ECHO devolve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 nível de 5 V, acima do tolerado pelo ESP32. Numa montagem física, esse pino exige divisor   resistivo ou conversor de nível — o simulador não reproduz o dano, mas a placa real sim.</w:t>
      </w:r>
    </w:p>
    <w:p>
      <w:pPr>
        <w:spacing w:after="40" w:before="40" w:line="276" w:lineRule="auto"/>
        <w:ind w:firstLine="0" w:start="360"/>
        <w:jc w:val="start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• 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Corrente total dos GPIOs.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O ESP32 suporta cerca de 40 mA por pino e um limite agregado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 bem menor que a soma dos pinos. Três LEDs e um buzzer cabem; ampliar o protótipo exigiria   transistores ou driver.</w:t>
      </w:r>
    </w:p>
    <w:p>
      <w:pPr>
        <w:spacing w:after="40" w:before="40" w:line="276" w:lineRule="auto"/>
        <w:ind w:firstLine="0" w:start="360"/>
        <w:jc w:val="start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• 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Buzzer e conforto acústico.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Em instalação urbana real, alarme contínuo vira poluição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 sonora e acaba ignorado. O protótipo usa tom fixo; um sistema real precisaria de limite de   duração e de reconhecimento do alarme.</w:t>
      </w:r>
    </w:p>
    <w:p>
      <w:pPr>
        <w:spacing w:after="40" w:before="40" w:line="276" w:lineRule="auto"/>
        <w:ind w:firstLine="0" w:start="360"/>
        <w:jc w:val="start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• 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Isolamento e proteção contra intempérie.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Equipamento em poste exige invólucro IP65,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 proteção contra surto e aterramento — fora do escopo da simulação, mas parte do projeto.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30"/>
          <w:szCs w:val="30"/>
        </w:rPr>
        <w:t xml:space="preserve">9. Reflexão sobre aplicações reais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O que este protótipo demonstra em pequena escala é a arquitetura de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automação contextual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: decidir a partir da combinação de variáveis, não de uma só. Um poste que acende ao escurecer é um temporizador; um poste que acende ao escurecer </w:t>
      </w:r>
      <w:r>
        <w:rPr>
          <w:rFonts w:ascii="Open Sans" w:hAnsi="Open Sans" w:cs="Open Sans" w:eastAsia="Open Sans"/>
          <w:i/>
          <w:iCs/>
          <w:color w:val="000000"/>
          <w:sz w:val="24"/>
          <w:szCs w:val="24"/>
        </w:rPr>
        <w:t xml:space="preserve">e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libera travessia </w:t>
      </w:r>
      <w:r>
        <w:rPr>
          <w:rFonts w:ascii="Open Sans" w:hAnsi="Open Sans" w:cs="Open Sans" w:eastAsia="Open Sans"/>
          <w:i/>
          <w:iCs/>
          <w:color w:val="000000"/>
          <w:sz w:val="24"/>
          <w:szCs w:val="24"/>
        </w:rPr>
        <w:t xml:space="preserve">e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liga ventilação conforme o calor é um sistema que interpreta contexto.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Três aplicações diretas: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Iluminação pública adaptativa.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Cidades já substituem lâmpadas por LED com sensor. O ganho seguinte é combinar luminosidade com presença — reduzir a intensidade em rua vazia e elevar quando alguém se aproxima. A regra 1 deste protótipo é a forma mínima disso.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Monitoramento de risco ambiental.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A regra 3 — calor com umidade baixa — é exatamente o índice usado por defesa civil para risco de incêndio. Uma malha de sensores baratos numa área de mata dá granularidade que uma estação meteorológica central não alcança.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Segurança viária.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A regra 2 é o princípio dos sensores de aproximação em cruzamentos e garagens. Em escala urbana, alimentaria contagem de tráfego e detecção de invasão de faixa.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A limitação honesta é que os três casos exigem o que o protótipo ainda não tem: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conectividade e persistência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. Um sistema que decide localmente e não reporta nada não gera histórico, não permite análise de tendência e não escala. O passo natural é publicar as leituras por MQTT — o que a semana 6 já cobriu — e armazenar em série temporal, fechando o ciclo entre borda e nuvem.</w:t>
      </w:r>
    </w:p>
    <w:p>
      <w:pPr>
        <w:pBdr>
          <w:bottom w:val="single" w:sz="6" w:space="1" w:color="CCCCCC"/>
        </w:pBdr>
      </w:pPr>
    </w:p>
    <w:p>
      <w:pPr>
        <w:spacing w:after="120" w:before="32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36"/>
          <w:szCs w:val="36"/>
        </w:rPr>
        <w:t xml:space="preserve">Atividade #2 — Análise preditiva e comunicação MQTT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30"/>
          <w:szCs w:val="30"/>
        </w:rPr>
        <w:t xml:space="preserve">10. Objetivo e dados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A segunda atividade sai do tempo real e vai para o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histórico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: processar dados acumulados, inferir tendências, publicar alertas por MQTT e discutir a segurança dessa comunicação.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A diferença conceitual em relação à Atividade #1 é o horizonte. Lá o sistema reage ao instante — a distância </w:t>
      </w:r>
      <w:r>
        <w:rPr>
          <w:rFonts w:ascii="Open Sans" w:hAnsi="Open Sans" w:cs="Open Sans" w:eastAsia="Open Sans"/>
          <w:i/>
          <w:iCs/>
          <w:color w:val="000000"/>
          <w:sz w:val="24"/>
          <w:szCs w:val="24"/>
        </w:rPr>
        <w:t xml:space="preserve">agora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é menor que 30 cm. Aqui ele olha para trás e antecipa: a temperatura vem subindo </w:t>
      </w:r>
      <w:r>
        <w:rPr>
          <w:rFonts w:ascii="Open Sans" w:hAnsi="Open Sans" w:cs="Open Sans" w:eastAsia="Open Sans"/>
          <w:i/>
          <w:iCs/>
          <w:color w:val="000000"/>
          <w:sz w:val="24"/>
          <w:szCs w:val="24"/>
        </w:rPr>
        <w:t xml:space="preserve">há três dias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, então provavelmente vai continuar. Um sistema que só faz a primeira coisa nunca previne nada.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O dataset está em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analise/dados/leituras.csv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: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1440 leituras horárias ao longo de 60 dias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(01/07 a 29/08/2026), com temperatura, umidade e luminosidade. Ele é simulado, como o enunciado permite, e foi gerado com semente fixa para ser reproduzível. A série tem ciclo diário, tendência sazonal de aquecimento e um episódio de calor seco entre os dias 41 e 47 — esse episódio existe de propósito, para que as regras de inferência tenham o que detectar.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30"/>
          <w:szCs w:val="30"/>
        </w:rPr>
        <w:t xml:space="preserve">11. Processamento e regras de inferência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O script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analise/analise_preditiva.py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usa pandas, numpy, matplotlib e paho-mqtt, e segue cinco passos: carregar, agregar por dia, calcular médias móveis, aplicar regras e publicar.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26"/>
          <w:szCs w:val="26"/>
        </w:rPr>
        <w:t xml:space="preserve">11.1. Agregação e média móvel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As 24 leituras de cada dia viram uma linha, guardando média, máxima e mínima. Guardar as três não é redundância —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cada regra olha uma coisa diferente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: a tendência usa a média, que é menos sensível a um pico isolado, enquanto o alerta de seca usa a máxima do dia, que é quando o risco de fato existe.</w:t>
      </w:r>
    </w:p>
    <w:p>
      <w:pPr>
        <w:spacing w:after="0" w:before="120" w:line="276" w:lineRule="auto"/>
        <w:ind w:firstLine="0" w:start="0"/>
        <w:jc w:val="start"/>
      </w:pPr>
      <w:r>
        <w:rPr>
          <w:rFonts w:ascii="Open Sans" w:hAnsi="Open Sans" w:cs="Open Sans" w:eastAsia="Open Sans"/>
          <w:i/>
          <w:iCs/>
          <w:color w:val="666666"/>
          <w:sz w:val="18"/>
          <w:szCs w:val="18"/>
        </w:rPr>
        <w:t xml:space="preserve">python</w:t>
      </w:r>
    </w:p>
    <w:p>
      <w:pPr>
        <w:spacing w:after="0" w:before="4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diario = df.resample("D").agg(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temp_media=("temperatura", "mean"),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temp_max=("temperatura", "max"),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umid_min=("umidade", "min"),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)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d["temp_mm"] = d["temp_media"].rolling(JANELA_MEDIA_MOVEL).mean().round(2)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d["variacao"] = d["temp_mm"].diff().round(2)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d["subindo"] = d["variacao"] &gt; 0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# Conta a sequencia atual de dias em alta: o cumsum agrupa sequencias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# consecutivas de True e zera a contagem em cada False.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grupo = (~d["subindo"]).cumsum()</w:t>
      </w:r>
    </w:p>
    <w:p>
      <w:pPr>
        <w:spacing w:after="12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d["dias_subindo"] = d.groupby(grupo).cumcount().where(d["subindo"], 0)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A média móvel de três dias existe para separar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tendência de ruído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. Sem ela, uma tarde quente seguida de uma noite fria produziria alternância constante entre "subindo" e "descendo", e nenhuma sequência se formaria.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26"/>
          <w:szCs w:val="26"/>
        </w:rPr>
        <w:t xml:space="preserve">11.2. As duas regras</w:t>
      </w:r>
    </w:p>
    <w:p>
      <w:pPr>
        <w:spacing w:after="0" w:before="120" w:line="276" w:lineRule="auto"/>
        <w:ind w:firstLine="0" w:start="0"/>
        <w:jc w:val="start"/>
      </w:pPr>
      <w:r>
        <w:rPr>
          <w:rFonts w:ascii="Open Sans" w:hAnsi="Open Sans" w:cs="Open Sans" w:eastAsia="Open Sans"/>
          <w:i/>
          <w:iCs/>
          <w:color w:val="666666"/>
          <w:sz w:val="18"/>
          <w:szCs w:val="18"/>
        </w:rPr>
        <w:t xml:space="preserve">python</w:t>
      </w:r>
    </w:p>
    <w:p>
      <w:pPr>
        <w:spacing w:after="0" w:before="4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# Regra 1 - tendencia: dispara no dia em que a sequencia ATINGE o limiar.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if linha["dias_subindo"] == DIAS_SUBIDA_ALERTA: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alertas.append({"tipo": "superaquecimento", ...})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# Regra 2 - estado atual: maxima alta com umidade minima baixa.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if linha["temp_max"] &gt; LIMIAR_TEMP_SECA and linha["umid_min"] &lt; LIMIAR_UMID_SECA:</w:t>
      </w:r>
    </w:p>
    <w:p>
      <w:pPr>
        <w:spacing w:after="12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alertas.append({"tipo": "seca", ...})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A comparação da regra 1 é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==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e não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&gt;=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, e essa escolha resolve um problema real. Com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&gt;=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, uma alta sustentada de quinze dias geraria treze alertas idênticos, e o operador aprenderia a ignorar o canal — que é exatamente como sistemas de alarme perdem utilidade. Disparando só no dia em que a sequência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atinge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o limiar, cada alerta corresponde a um evento novo.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A regra 2 permanece disparando enquanto a condição durar, e isso é correto: cada dia de seca é uma avaliação de risco nova, não a repetição da anterior.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26"/>
          <w:szCs w:val="26"/>
        </w:rPr>
        <w:t xml:space="preserve">11.3. Saídas geradas</w:t>
      </w:r>
    </w:p>
    <w:tbl>
      <w:tblPr>
        <w:tblW w:w="5000" w:type="pct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r>
        <w:tc>
          <w:tcPr>
            <w:tcW w:w="2500" w:type="pct"/>
            <w:shd w:val="clear" w:fill="EFEFEF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Arquivo</w:t>
            </w:r>
          </w:p>
        </w:tc>
        <w:tc>
          <w:tcPr>
            <w:tcW w:w="2500" w:type="pct"/>
            <w:shd w:val="clear" w:fill="EFEFEF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Conteúdo</w:t>
            </w:r>
          </w:p>
        </w:tc>
      </w:tr>
      <w:tr>
        <w:tc>
          <w:tcPr>
            <w:tcW w:w="25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Consolas" w:hAnsi="Consolas" w:cs="Consolas" w:eastAsia="Consolas"/>
                <w:color w:val="000000"/>
                <w:shd w:val="clear" w:fill="F2F2F2"/>
                <w:sz w:val="22"/>
                <w:szCs w:val="22"/>
              </w:rPr>
              <w:t xml:space="preserve">saida/tendencias.png</w:t>
            </w:r>
          </w:p>
        </w:tc>
        <w:tc>
          <w:tcPr>
            <w:tcW w:w="25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Dois gráficos: temperatura e umidade, com médias móveis, limiares e marcação dos dias de alerta</w:t>
            </w:r>
          </w:p>
        </w:tc>
      </w:tr>
      <w:tr>
        <w:tc>
          <w:tcPr>
            <w:tcW w:w="25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Consolas" w:hAnsi="Consolas" w:cs="Consolas" w:eastAsia="Consolas"/>
                <w:color w:val="000000"/>
                <w:shd w:val="clear" w:fill="F2F2F2"/>
                <w:sz w:val="22"/>
                <w:szCs w:val="22"/>
              </w:rPr>
              <w:t xml:space="preserve">saida/alertas.json</w:t>
            </w:r>
          </w:p>
        </w:tc>
        <w:tc>
          <w:tcPr>
            <w:tcW w:w="25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Alertas com data, tipo, severidade, motivo e os valores que dispararam a regra</w:t>
            </w:r>
          </w:p>
        </w:tc>
      </w:tr>
      <w:tr>
        <w:tc>
          <w:tcPr>
            <w:tcW w:w="25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Consolas" w:hAnsi="Consolas" w:cs="Consolas" w:eastAsia="Consolas"/>
                <w:color w:val="000000"/>
                <w:shd w:val="clear" w:fill="F2F2F2"/>
                <w:sz w:val="22"/>
                <w:szCs w:val="22"/>
              </w:rPr>
              <w:t xml:space="preserve">saida/serie_diaria.json</w:t>
            </w:r>
          </w:p>
        </w:tc>
        <w:tc>
          <w:tcPr>
            <w:tcW w:w="25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Série diária completa, para conferência</w:t>
            </w:r>
          </w:p>
        </w:tc>
      </w:tr>
    </w:tbl>
    <w:p>
      <w:pPr>
        <w:spacing w:after="0" w:before="0" w:line="276" w:lineRule="auto"/>
        <w:ind w:firstLine="0" w:start="0"/>
        <w:jc w:val="start"/>
      </w:pP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30"/>
          <w:szCs w:val="30"/>
        </w:rPr>
        <w:t xml:space="preserve">12. Publicação e recepção por MQTT</w:t>
      </w:r>
    </w:p>
    <w:p>
      <w:pPr>
        <w:spacing w:after="40" w:before="160" w:line="276" w:lineRule="auto"/>
        <w:ind w:firstLine="0" w:start="0"/>
        <w:jc w:val="center"/>
      </w:pPr>
      <w:r>
        <w:drawing>
          <wp:inline>
            <wp:extent cx="5400000" cy="953179"/>
            <wp:docPr id="101" name="Imagem 101" descr="Figura 3 — Da análise histórica ao atuador, via broker"/>
            <wp:cNvGraphicFramePr>
              <a:graphicFrameLocks noChangeAspect="true"/>
            </wp:cNvGraphicFramePr>
            <a:graphic>
              <a:graphicData uri="http://schemas.openxmlformats.org/drawingml/2006/picture">
                <pic:pic xmlns:pic="http://schemas.openxmlformats.org/drawingml/2006/picture">
                  <pic:nvPicPr>
                    <pic:cNvPr id="101" name="Imagem 101"/>
                    <pic:cNvPicPr/>
                  </pic:nvPicPr>
                  <pic:blipFill>
                    <a:blip r:embed="rIdImg90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9531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 w:line="276" w:lineRule="auto"/>
        <w:ind w:firstLine="0" w:start="0"/>
        <w:jc w:val="center"/>
      </w:pPr>
      <w:r>
        <w:rPr>
          <w:rFonts w:ascii="Open Sans" w:hAnsi="Open Sans" w:cs="Open Sans" w:eastAsia="Open Sans"/>
          <w:i/>
          <w:iCs/>
          <w:color w:val="555555"/>
          <w:sz w:val="19"/>
          <w:szCs w:val="19"/>
        </w:rPr>
        <w:t xml:space="preserve">Figura 3 — Da análise histórica ao atuador, via broker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O publicador é o script Python; o assinante é um segundo ESP32, em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analise/esp32_assinante/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, que reage ao tipo de alerta: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seca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acende o LED vermelho e aciona o buzzer,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superaquecimento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faz o LED amarelo piscar, e a ausência de alerta mantém o verde aceso indicando que o sistema está vivo.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Dois detalhes do assinante merecem registro, porque são as armadilhas mais comuns:</w:t>
      </w:r>
    </w:p>
    <w:p>
      <w:pPr>
        <w:spacing w:after="0" w:before="120" w:line="276" w:lineRule="auto"/>
        <w:ind w:firstLine="0" w:start="0"/>
        <w:jc w:val="start"/>
      </w:pPr>
      <w:r>
        <w:rPr>
          <w:rFonts w:ascii="Open Sans" w:hAnsi="Open Sans" w:cs="Open Sans" w:eastAsia="Open Sans"/>
          <w:i/>
          <w:iCs/>
          <w:color w:val="666666"/>
          <w:sz w:val="18"/>
          <w:szCs w:val="18"/>
        </w:rPr>
        <w:t xml:space="preserve">cpp</w:t>
      </w:r>
    </w:p>
    <w:p>
      <w:pPr>
        <w:spacing w:after="0" w:before="4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// O payload nao vem terminado em nulo. Tratar como string direto le lixo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// de memoria depois do fim da mensagem.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String texto;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texto.reserve(tamanho);</w:t>
      </w:r>
    </w:p>
    <w:p>
      <w:pPr>
        <w:spacing w:after="12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for (unsigned int i = 0; i &lt; tamanho; i++) texto += (char)payload[i];</w:t>
      </w:r>
    </w:p>
    <w:p>
      <w:pPr>
        <w:spacing w:after="0" w:before="120" w:line="276" w:lineRule="auto"/>
        <w:ind w:firstLine="0" w:start="0"/>
        <w:jc w:val="start"/>
      </w:pPr>
      <w:r>
        <w:rPr>
          <w:rFonts w:ascii="Open Sans" w:hAnsi="Open Sans" w:cs="Open Sans" w:eastAsia="Open Sans"/>
          <w:i/>
          <w:iCs/>
          <w:color w:val="666666"/>
          <w:sz w:val="18"/>
          <w:szCs w:val="18"/>
        </w:rPr>
        <w:t xml:space="preserve">cpp</w:t>
      </w:r>
    </w:p>
    <w:p>
      <w:pPr>
        <w:spacing w:after="120" w:before="4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mqtt.setBufferSize(1024);  // o padrao do PubSubClient e 256 bytes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O buffer padrão de 256 bytes descarta silenciosamente mensagens maiores — o alerta simplesmente não chega, sem erro nenhum no log. Como o payload de alerta passa disso, o ajuste é obrigatório.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O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loop()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também não usa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delay()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para piscar o LED amarelo: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mqtt.loop()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precisa rodar com frequência para processar a fila de entrada, e um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delay()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de meio segundo derrubaria a conexão.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30"/>
          <w:szCs w:val="30"/>
        </w:rPr>
        <w:t xml:space="preserve">13. Segurança na comunicação MQTT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O broker público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test.mosquitto.org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foi usado por conveniência de laboratório, e é preciso dizer com clareza o que isso significa: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qualquer pessoa no mundo pode assinar `/iot/alertas` e ler tudo, ou publicar alertas falsos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. Não há autenticação, não há criptografia e o tópico é global. Para um exercício, tudo bem; para qualquer uso real, não.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26"/>
          <w:szCs w:val="26"/>
        </w:rPr>
        <w:t xml:space="preserve">13.1. Autenticação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O primeiro passo é sair do acesso anônimo. Usuário e senha por dispositivo são o mínimo:</w:t>
      </w:r>
    </w:p>
    <w:p>
      <w:pPr>
        <w:spacing w:after="0" w:before="120" w:line="276" w:lineRule="auto"/>
        <w:ind w:firstLine="0" w:start="0"/>
        <w:jc w:val="start"/>
      </w:pPr>
      <w:r>
        <w:rPr>
          <w:rFonts w:ascii="Open Sans" w:hAnsi="Open Sans" w:cs="Open Sans" w:eastAsia="Open Sans"/>
          <w:i/>
          <w:iCs/>
          <w:color w:val="666666"/>
          <w:sz w:val="18"/>
          <w:szCs w:val="18"/>
        </w:rPr>
        <w:t xml:space="preserve">cpp</w:t>
      </w:r>
    </w:p>
    <w:p>
      <w:pPr>
        <w:spacing w:after="120" w:before="4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mqtt.connect(id.c_str(), MQTT_USUARIO, MQTT_SENHA);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A forma robusta é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certificado por dispositivo (mTLS)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: cada ESP32 carrega seu próprio certificado, e o broker valida quem está do outro lado. A vantagem sobre senha é a revogação — um dispositivo perdido ou comprometido é revogado individualmente, sem trocar a credencial de toda a frota.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26"/>
          <w:szCs w:val="26"/>
        </w:rPr>
        <w:t xml:space="preserve">13.2. Criptografia TLS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Sem TLS, qualquer intermediário na rede lê e altera as mensagens. Com o ESP32:</w:t>
      </w:r>
    </w:p>
    <w:p>
      <w:pPr>
        <w:spacing w:after="0" w:before="120" w:line="276" w:lineRule="auto"/>
        <w:ind w:firstLine="0" w:start="0"/>
        <w:jc w:val="start"/>
      </w:pPr>
      <w:r>
        <w:rPr>
          <w:rFonts w:ascii="Open Sans" w:hAnsi="Open Sans" w:cs="Open Sans" w:eastAsia="Open Sans"/>
          <w:i/>
          <w:iCs/>
          <w:color w:val="666666"/>
          <w:sz w:val="18"/>
          <w:szCs w:val="18"/>
        </w:rPr>
        <w:t xml:space="preserve">cpp</w:t>
      </w:r>
    </w:p>
    <w:p>
      <w:pPr>
        <w:spacing w:after="0" w:before="4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#include &lt;WiFiClientSecure.h&gt;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WiFiClientSecure wifi;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wifi.setCACert(CA_RAIZ);       // valida o certificado do broker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PubSubClient mqtt(wifi);</w:t>
      </w:r>
    </w:p>
    <w:p>
      <w:pPr>
        <w:spacing w:after="12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// porta 8883, e nao 1883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O ponto que costuma ser esquecido: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validar o certificado do broker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. Usar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setInsecure()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estabelece a conexão criptografada mas aceita qualquer servidor — o que protege contra escuta passiva e não protege contra um servidor falso se passando pelo broker.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26"/>
          <w:szCs w:val="26"/>
        </w:rPr>
        <w:t xml:space="preserve">13.3. Gestão segura de tópicos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Autenticar não basta se todo dispositivo autenticado puder ler tudo. A ACL do broker deve restringir cada credencial ao seu escopo:</w:t>
      </w:r>
    </w:p>
    <w:p>
      <w:pPr>
        <w:spacing w:after="0" w:before="4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# mosquitto.acl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user sensor-ala3-leito12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topic write hospital/ala-3/leito-12/#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topic read  hospital/ala-3/leito-12/comandos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user painel-enfermaria</w:t>
      </w:r>
    </w:p>
    <w:p>
      <w:pPr>
        <w:spacing w:after="12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topic read  hospital/ala-3/+/vitais/#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Três princípios aplicados aqui: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tópico global é superfície de ataque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—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/iot/alertas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sem hierarquia impede qualquer restrição por escopo;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publicar e assinar são permissões distintas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— um sensor publica e não deveria ler comandos de outros; e o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identificador não deve carregar dado sensível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, porque o nome do tópico trafega em claro no cabeçalho mesmo com TLS ativo em algumas configurações de proxy.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30"/>
          <w:szCs w:val="30"/>
        </w:rPr>
        <w:t xml:space="preserve">14. Reflexão sobre a integração física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A Atividade #1 mostrou um sistema que decide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onde está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, e a #2 um que decide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a partir do que já aconteceu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. Integrá-las é o passo que falta: hoje o ESP32 da cidade inteligente não publica nada, e o script de análise lê um CSV que ninguém alimenta.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O fechamento natural do ciclo seria o ESP32 da Atividade #1 publicar suas leituras num tópico, o script consumir esse histórico em vez do CSV, e os alertas resultantes voltarem para o ESP32 assinante. Aí existiria de fato uma malha: sensor → nuvem → análise → atuador.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Duas dificuldades reais apareceriam nessa integração, e vale nomeá-las: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Relógio.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O ESP32 não tem relógio de tempo real; ao ligar, ele não sabe que horas são. Uma análise por data depende de sincronizar via NTP, e um dispositivo sem internet no boot produziria registros com timestamp errado — que estragam qualquer média móvel.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Volume e retenção.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Uma leitura por hora gera 8.760 registros por ano por sensor. Com cem sensores, quase um milhão. Publicar tudo e guardar tudo não escala; a saída é agregar na borda — enviar a média de dez minutos em vez de cada leitura — e definir política de retenção, exatamente o que o banco de série temporal discutido na tarefa 7.4 resolve.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30"/>
          <w:szCs w:val="30"/>
        </w:rPr>
        <w:t xml:space="preserve">15. Como executar a Atividade #2</w:t>
      </w:r>
    </w:p>
    <w:p>
      <w:pPr>
        <w:spacing w:after="0" w:before="120" w:line="276" w:lineRule="auto"/>
        <w:ind w:firstLine="0" w:start="0"/>
        <w:jc w:val="start"/>
      </w:pPr>
      <w:r>
        <w:rPr>
          <w:rFonts w:ascii="Open Sans" w:hAnsi="Open Sans" w:cs="Open Sans" w:eastAsia="Open Sans"/>
          <w:i/>
          <w:iCs/>
          <w:color w:val="666666"/>
          <w:sz w:val="18"/>
          <w:szCs w:val="18"/>
        </w:rPr>
        <w:t xml:space="preserve">bash</w:t>
      </w:r>
    </w:p>
    <w:p>
      <w:pPr>
        <w:spacing w:after="0" w:before="4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# Analise e publicacao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cd analise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pip install pandas numpy matplotlib paho-mqtt</w:t>
      </w:r>
    </w:p>
    <w:p>
      <w:pPr>
        <w:spacing w:after="12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python analise_preditiva.py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No Google Colab, subir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leituras.csv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e instalar apenas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paho-mqtt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, que não vem no ambiente.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Para o assinante: criar um projeto ESP32 no Wokwi, colar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esp32_assinante/sketch.ino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,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diagram.json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e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libraries.txt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, e dar Play. Ele conecta na rede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Wokwi-GUEST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e passa a escutar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/iot/alertas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. Rodar o script Python em seguida faz os LEDs reagirem.</w:t>
      </w:r>
    </w:p>
    <w:p>
      <w:pPr>
        <w:pBdr>
          <w:bottom w:val="single" w:sz="6" w:space="1" w:color="CCCCCC"/>
        </w:pBdr>
      </w:pP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30"/>
          <w:szCs w:val="30"/>
        </w:rPr>
        <w:t xml:space="preserve">16. Como reproduzir a Atividade #1</w:t>
      </w:r>
    </w:p>
    <w:p>
      <w:pPr>
        <w:spacing w:after="40" w:before="40" w:line="276" w:lineRule="auto"/>
        <w:ind w:firstLine="0" w:start="360"/>
        <w:jc w:val="start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1. 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Abrir &lt;https://wokwi.com&gt; e criar um projeto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ESP32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.</w:t>
      </w:r>
    </w:p>
    <w:p>
      <w:pPr>
        <w:spacing w:after="40" w:before="40" w:line="276" w:lineRule="auto"/>
        <w:ind w:firstLine="0" w:start="360"/>
        <w:jc w:val="start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2. 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Colar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wokwi/sketch.ino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na aba de código.</w:t>
      </w:r>
    </w:p>
    <w:p>
      <w:pPr>
        <w:spacing w:after="40" w:before="40" w:line="276" w:lineRule="auto"/>
        <w:ind w:firstLine="0" w:start="360"/>
        <w:jc w:val="start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3. 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Substituir a aba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diagram.json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pelo arquivo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wokwi/diagram.json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— o circuito aparece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  montado e ligado.</w:t>
      </w:r>
    </w:p>
    <w:p>
      <w:pPr>
        <w:spacing w:after="40" w:before="40" w:line="276" w:lineRule="auto"/>
        <w:ind w:firstLine="0" w:start="360"/>
        <w:jc w:val="start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4. 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Criar a aba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libraries.txt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com o conteúdo do arquivo de mesmo nome (DHT sensor library,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  Adafruit Unified Sensor, LiquidCrystal I2C).</w:t>
      </w:r>
    </w:p>
    <w:p>
      <w:pPr>
        <w:spacing w:after="40" w:before="40" w:line="276" w:lineRule="auto"/>
        <w:ind w:firstLine="0" w:start="360"/>
        <w:jc w:val="start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5. 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Clicar em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Play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e ajustar os sensores conforme a tabela da seção 7.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30"/>
          <w:szCs w:val="30"/>
        </w:rPr>
        <w:t xml:space="preserve">17. Referências</w:t>
      </w:r>
    </w:p>
    <w:p>
      <w:pPr>
        <w:spacing w:after="40" w:before="40" w:line="276" w:lineRule="auto"/>
        <w:ind w:firstLine="0" w:start="360"/>
        <w:jc w:val="start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•  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Wokwi — documentação e formato do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diagram.json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. &lt;https://docs.wokwi.com/diagram-format&gt;</w:t>
      </w:r>
    </w:p>
    <w:p>
      <w:pPr>
        <w:spacing w:after="40" w:before="40" w:line="276" w:lineRule="auto"/>
        <w:ind w:firstLine="0" w:start="360"/>
        <w:jc w:val="start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•  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Espressif. </w:t>
      </w:r>
      <w:r>
        <w:rPr>
          <w:rFonts w:ascii="Open Sans" w:hAnsi="Open Sans" w:cs="Open Sans" w:eastAsia="Open Sans"/>
          <w:i/>
          <w:iCs/>
          <w:color w:val="000000"/>
          <w:sz w:val="24"/>
          <w:szCs w:val="24"/>
        </w:rPr>
        <w:t xml:space="preserve">ESP32 — ADC e limitações do ADC2 com Wi-Fi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. &lt;https://docs.espressif.com/projects/esp-idf/en/latest/esp32/api-reference/peripherals/adc.html&gt;</w:t>
      </w:r>
    </w:p>
    <w:p>
      <w:pPr>
        <w:spacing w:after="40" w:before="40" w:line="276" w:lineRule="auto"/>
        <w:ind w:firstLine="0" w:start="360"/>
        <w:jc w:val="start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•  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Adafruit. </w:t>
      </w:r>
      <w:r>
        <w:rPr>
          <w:rFonts w:ascii="Open Sans" w:hAnsi="Open Sans" w:cs="Open Sans" w:eastAsia="Open Sans"/>
          <w:i/>
          <w:iCs/>
          <w:color w:val="000000"/>
          <w:sz w:val="24"/>
          <w:szCs w:val="24"/>
        </w:rPr>
        <w:t xml:space="preserve">DHT sensor library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. &lt;https://github.com/adafruit/DHT-sensor-library&gt;</w:t>
      </w:r>
    </w:p>
    <w:p>
      <w:pPr>
        <w:spacing w:after="40" w:before="40" w:line="276" w:lineRule="auto"/>
        <w:ind w:firstLine="0" w:start="360"/>
        <w:jc w:val="start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•  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Sparkfun. </w:t>
      </w:r>
      <w:r>
        <w:rPr>
          <w:rFonts w:ascii="Open Sans" w:hAnsi="Open Sans" w:cs="Open Sans" w:eastAsia="Open Sans"/>
          <w:i/>
          <w:iCs/>
          <w:color w:val="000000"/>
          <w:sz w:val="24"/>
          <w:szCs w:val="24"/>
        </w:rPr>
        <w:t xml:space="preserve">HC-SR04 Ultrasonic Sensor — níveis lógicos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. &lt;https://www.sparkfun.com/products/15569&gt;</w:t>
      </w:r>
    </w:p>
    <w:p>
      <w:pPr>
        <w:spacing w:after="40" w:before="40" w:line="276" w:lineRule="auto"/>
        <w:ind w:firstLine="0" w:start="360"/>
        <w:jc w:val="start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•  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Material da semana: Módulo 7 — Tendências emergentes e direções futuras em IoT.</w:t>
      </w:r>
    </w:p>
    <w:sectPr>
      <w:pgSz w:w="11910" w:h="16845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Arimo Bold">
    <w:panose1 w:val="020B0704020202020204"/>
    <w:charset w:characterSet="1"/>
    <w:embedBold r:id="rId1"/>
  </w:font>
  <w:font w:name="Arimo Italics">
    <w:panose1 w:val="020B0604020202090204"/>
    <w:charset w:characterSet="1"/>
    <w:embedItalic r:id="rId2"/>
  </w:font>
  <w:font w:name="Arimo">
    <w:panose1 w:val="020B0604020202020204"/>
    <w:charset w:characterSet="1"/>
    <w:embedRegular r:id="rId3"/>
  </w:font>
  <w:font w:name="Arimo Bold Italics">
    <w:panose1 w:val="020B0704020202090204"/>
    <w:charset w:characterSet="1"/>
    <w:embedBoldItalic r:id="rId4"/>
  </w:font>
  <w:font w:name="Open Sans Bold">
    <w:panose1 w:val="020B0806030504020204"/>
    <w:charset w:characterSet="1"/>
    <w:embedBold r:id="rId5"/>
  </w:font>
  <w:font w:name="Open Sans Italics">
    <w:panose1 w:val="020B0606030504020204"/>
    <w:charset w:characterSet="1"/>
    <w:embedItalic r:id="rId6"/>
  </w:font>
  <w:font w:name="Open Sans">
    <w:panose1 w:val="020B0606030504020204"/>
    <w:charset w:characterSet="1"/>
    <w:embedRegular r:id="rId7"/>
  </w:font>
  <w:font w:name="Open Sans Bold Italics">
    <w:panose1 w:val="020B0806030504020204"/>
    <w:charset w:characterSet="1"/>
    <w:embedBoldItalic r:id="rId8"/>
  </w:font>
  <w:font w:name="Open Sans Light Italics">
    <w:panose1 w:val="020B0306030504020204"/>
    <w:charset w:characterSet="1"/>
    <w:embedItalic r:id="rId9"/>
  </w:font>
  <w:font w:name="Open Sans Light">
    <w:panose1 w:val="020B0306030504020204"/>
    <w:charset w:characterSet="1"/>
    <w:embedRegular r:id="rId10"/>
  </w:font>
  <w:font w:name="Open Sans Ultra-Bold">
    <w:panose1 w:val="00000000000000000000"/>
    <w:charset w:characterSet="1"/>
    <w:embedBold r:id="rId11"/>
  </w:font>
  <w:font w:name="Open Sans Ultra-Bold Italics">
    <w:panose1 w:val="00000000000000000000"/>
    <w:charset w:characterSet="1"/>
    <w:embedBoldItalic r:id="rId12"/>
  </w:font>
  <w:font w:name="Roboto Bold">
    <w:panose1 w:val="02000000000000000000"/>
    <w:charset w:characterSet="1"/>
    <w:embedBold r:id="rId13"/>
  </w:font>
  <w:font w:name="Arial MT Pro Bold">
    <w:panose1 w:val="020B0802020202020204"/>
    <w:charset w:characterSet="1"/>
  </w:font>
</w:fonts>
</file>

<file path=word/settings.xml><?xml version="1.0" encoding="utf-8"?>
<w:settings xmlns:w="http://schemas.openxmlformats.org/wordprocessingml/2006/main">
  <w:embedTrueTypeFonts/>
  <w:doNotShadeFormData/>
  <w:compat>
    <w:compatSetting w:name="compatibilityMode" w:uri="http://schemas.microsoft.com/office/word" w:val="15"/>
  </w:compat>
</w:setting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fontTable.xml" Type="http://schemas.openxmlformats.org/officeDocument/2006/relationships/fontTable"/><Relationship Id="rId3" Target="media/image1.png" Type="http://schemas.openxmlformats.org/officeDocument/2006/relationships/image"/><Relationship Id="rIdImg900" Target="media/relatorio1.png" Type="http://schemas.openxmlformats.org/officeDocument/2006/relationships/image"/><Relationship Id="rIdImg901" Target="media/relatorio2.png" Type="http://schemas.openxmlformats.org/officeDocument/2006/relationships/image"/></Relationships>
</file>

<file path=word/_rels/fontTable.xml.rels><?xml version="1.0" encoding="UTF-8" standalone="yes"?><Relationships xmlns="http://schemas.openxmlformats.org/package/2006/relationships"><Relationship Id="rId1" Target="fonts/font1.odttf" Type="http://schemas.openxmlformats.org/officeDocument/2006/relationships/font"/><Relationship Id="rId10" Target="fonts/font10.odttf" Type="http://schemas.openxmlformats.org/officeDocument/2006/relationships/font"/><Relationship Id="rId11" Target="fonts/font11.odttf" Type="http://schemas.openxmlformats.org/officeDocument/2006/relationships/font"/><Relationship Id="rId12" Target="fonts/font12.odttf" Type="http://schemas.openxmlformats.org/officeDocument/2006/relationships/font"/><Relationship Id="rId13" Target="fonts/font13.odttf" Type="http://schemas.openxmlformats.org/officeDocument/2006/relationships/font"/><Relationship Id="rId2" Target="fonts/font2.odttf" Type="http://schemas.openxmlformats.org/officeDocument/2006/relationships/font"/><Relationship Id="rId3" Target="fonts/font3.odttf" Type="http://schemas.openxmlformats.org/officeDocument/2006/relationships/font"/><Relationship Id="rId4" Target="fonts/font4.odttf" Type="http://schemas.openxmlformats.org/officeDocument/2006/relationships/font"/><Relationship Id="rId5" Target="fonts/font5.odttf" Type="http://schemas.openxmlformats.org/officeDocument/2006/relationships/font"/><Relationship Id="rId6" Target="fonts/font6.odttf" Type="http://schemas.openxmlformats.org/officeDocument/2006/relationships/font"/><Relationship Id="rId7" Target="fonts/font7.odttf" Type="http://schemas.openxmlformats.org/officeDocument/2006/relationships/font"/><Relationship Id="rId8" Target="fonts/font8.odttf" Type="http://schemas.openxmlformats.org/officeDocument/2006/relationships/font"/><Relationship Id="rId9" Target="fonts/font9.odttf" Type="http://schemas.openxmlformats.org/officeDocument/2006/relationships/font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2026-08-16T22:29:54Z</dcterms:created>
  <dc:creator>Apache POI</dc:creator>
  <dc:title>Cópia de Tarefa 5.4 - IoT</dc:title>
</cp:coreProperties>
</file>