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24" w:rsidRDefault="00433D24" w:rsidP="00433D24">
      <w:pPr>
        <w:rPr>
          <w:szCs w:val="24"/>
        </w:rPr>
      </w:pPr>
    </w:p>
    <w:p w:rsidR="00433D24" w:rsidRDefault="00433D24" w:rsidP="00433D24">
      <w:pPr>
        <w:rPr>
          <w:b/>
          <w:szCs w:val="24"/>
        </w:rPr>
      </w:pPr>
      <w:r>
        <w:rPr>
          <w:b/>
          <w:szCs w:val="24"/>
        </w:rPr>
        <w:t xml:space="preserve">Agrégation </w:t>
      </w:r>
      <w:r>
        <w:rPr>
          <w:b/>
          <w:szCs w:val="24"/>
        </w:rPr>
        <w:tab/>
        <w:t xml:space="preserve">        Dosages par précipitatio</w:t>
      </w:r>
      <w:r>
        <w:rPr>
          <w:b/>
          <w:szCs w:val="24"/>
        </w:rPr>
        <w:t>n         Travaux pratiques du 3 janvier 2023</w:t>
      </w:r>
      <w:bookmarkStart w:id="0" w:name="_GoBack"/>
      <w:bookmarkEnd w:id="0"/>
    </w:p>
    <w:p w:rsidR="00433D24" w:rsidRDefault="00433D24" w:rsidP="00433D24">
      <w:pPr>
        <w:rPr>
          <w:szCs w:val="24"/>
        </w:rPr>
      </w:pPr>
      <w:r>
        <w:rPr>
          <w:szCs w:val="24"/>
        </w:rPr>
        <w:t>Données : masses molaires du fer : 55,8 g</w:t>
      </w:r>
      <w:r>
        <w:rPr>
          <w:szCs w:val="24"/>
        </w:rPr>
        <w:sym w:font="Symbol" w:char="F0D7"/>
      </w:r>
      <w:r>
        <w:rPr>
          <w:szCs w:val="24"/>
        </w:rPr>
        <w:t>mol</w:t>
      </w:r>
      <w:r>
        <w:rPr>
          <w:szCs w:val="24"/>
          <w:vertAlign w:val="superscript"/>
        </w:rPr>
        <w:t>-1</w:t>
      </w:r>
      <w:r>
        <w:rPr>
          <w:szCs w:val="24"/>
        </w:rPr>
        <w:t>, de l’ion chlorure, Cl</w:t>
      </w:r>
      <w:r>
        <w:rPr>
          <w:szCs w:val="24"/>
          <w:vertAlign w:val="superscript"/>
        </w:rPr>
        <w:t>- </w:t>
      </w:r>
      <w:r>
        <w:rPr>
          <w:szCs w:val="24"/>
        </w:rPr>
        <w:t>: 35,5 g</w:t>
      </w:r>
      <w:r>
        <w:rPr>
          <w:szCs w:val="24"/>
        </w:rPr>
        <w:sym w:font="Symbol" w:char="F0D7"/>
      </w:r>
      <w:r>
        <w:rPr>
          <w:szCs w:val="24"/>
        </w:rPr>
        <w:t>mol</w:t>
      </w:r>
      <w:r>
        <w:rPr>
          <w:szCs w:val="24"/>
          <w:vertAlign w:val="superscript"/>
        </w:rPr>
        <w:t>-1</w:t>
      </w:r>
    </w:p>
    <w:p w:rsidR="00433D24" w:rsidRDefault="00433D24" w:rsidP="00433D24">
      <w:pPr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pK</w:t>
      </w:r>
      <w:r>
        <w:rPr>
          <w:szCs w:val="24"/>
          <w:vertAlign w:val="subscript"/>
          <w:lang w:val="en-US"/>
        </w:rPr>
        <w:t>s</w:t>
      </w:r>
      <w:proofErr w:type="spellEnd"/>
      <w:r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AgCl</w:t>
      </w:r>
      <w:proofErr w:type="spellEnd"/>
      <w:r>
        <w:rPr>
          <w:szCs w:val="24"/>
          <w:lang w:val="en-US"/>
        </w:rPr>
        <w:t>) = 9,7</w:t>
      </w:r>
      <w:r>
        <w:rPr>
          <w:szCs w:val="24"/>
          <w:lang w:val="en-US"/>
        </w:rPr>
        <w:tab/>
      </w:r>
      <w:proofErr w:type="spellStart"/>
      <w:r>
        <w:rPr>
          <w:szCs w:val="24"/>
          <w:lang w:val="en-US"/>
        </w:rPr>
        <w:t>pK</w:t>
      </w:r>
      <w:r>
        <w:rPr>
          <w:szCs w:val="24"/>
          <w:vertAlign w:val="subscript"/>
          <w:lang w:val="en-US"/>
        </w:rPr>
        <w:t>s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AgSCN</w:t>
      </w:r>
      <w:proofErr w:type="spellEnd"/>
      <w:r>
        <w:rPr>
          <w:szCs w:val="24"/>
          <w:lang w:val="en-US"/>
        </w:rPr>
        <w:t>) = 12</w:t>
      </w:r>
      <w:r>
        <w:rPr>
          <w:szCs w:val="24"/>
          <w:lang w:val="en-US"/>
        </w:rPr>
        <w:tab/>
      </w:r>
      <w:proofErr w:type="spellStart"/>
      <w:r>
        <w:rPr>
          <w:szCs w:val="24"/>
          <w:lang w:val="en-US"/>
        </w:rPr>
        <w:t>pK</w:t>
      </w:r>
      <w:r>
        <w:rPr>
          <w:szCs w:val="24"/>
          <w:vertAlign w:val="subscript"/>
          <w:lang w:val="en-US"/>
        </w:rPr>
        <w:t>s</w:t>
      </w:r>
      <w:proofErr w:type="spellEnd"/>
      <w:r>
        <w:rPr>
          <w:szCs w:val="24"/>
          <w:lang w:val="en-US"/>
        </w:rPr>
        <w:t xml:space="preserve"> (Ag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CrO</w:t>
      </w:r>
      <w:r>
        <w:rPr>
          <w:szCs w:val="24"/>
          <w:vertAlign w:val="subscript"/>
          <w:lang w:val="en-US"/>
        </w:rPr>
        <w:t>4</w:t>
      </w:r>
      <w:r>
        <w:rPr>
          <w:szCs w:val="24"/>
          <w:lang w:val="en-US"/>
        </w:rPr>
        <w:t xml:space="preserve">) = 11,7  </w:t>
      </w:r>
      <w:proofErr w:type="spellStart"/>
      <w:r>
        <w:rPr>
          <w:szCs w:val="24"/>
          <w:lang w:val="en-US"/>
        </w:rPr>
        <w:t>pK</w:t>
      </w:r>
      <w:r>
        <w:rPr>
          <w:szCs w:val="24"/>
          <w:vertAlign w:val="subscript"/>
          <w:lang w:val="en-US"/>
        </w:rPr>
        <w:t>d</w:t>
      </w:r>
      <w:proofErr w:type="spellEnd"/>
      <w:r>
        <w:rPr>
          <w:szCs w:val="24"/>
          <w:lang w:val="en-US"/>
        </w:rPr>
        <w:t>(FeSCN</w:t>
      </w:r>
      <w:r>
        <w:rPr>
          <w:szCs w:val="24"/>
          <w:vertAlign w:val="superscript"/>
          <w:lang w:val="en-US"/>
        </w:rPr>
        <w:t>2+</w:t>
      </w:r>
      <w:r>
        <w:rPr>
          <w:szCs w:val="24"/>
          <w:lang w:val="en-US"/>
        </w:rPr>
        <w:t xml:space="preserve">) = 2,1 , </w:t>
      </w:r>
    </w:p>
    <w:p w:rsidR="00433D24" w:rsidRDefault="00433D24" w:rsidP="00433D24">
      <w:pPr>
        <w:rPr>
          <w:szCs w:val="24"/>
        </w:rPr>
      </w:pPr>
      <w:r>
        <w:rPr>
          <w:szCs w:val="24"/>
        </w:rPr>
        <w:t xml:space="preserve">les </w:t>
      </w:r>
      <w:proofErr w:type="spellStart"/>
      <w:r>
        <w:rPr>
          <w:szCs w:val="24"/>
        </w:rPr>
        <w:t>pK</w:t>
      </w:r>
      <w:r>
        <w:rPr>
          <w:szCs w:val="24"/>
          <w:vertAlign w:val="subscript"/>
        </w:rPr>
        <w:t>a</w:t>
      </w:r>
      <w:proofErr w:type="spellEnd"/>
      <w:r>
        <w:rPr>
          <w:szCs w:val="24"/>
        </w:rPr>
        <w:t xml:space="preserve"> H</w:t>
      </w:r>
      <w:r>
        <w:rPr>
          <w:szCs w:val="24"/>
          <w:vertAlign w:val="subscript"/>
        </w:rPr>
        <w:t>2</w:t>
      </w:r>
      <w:r>
        <w:rPr>
          <w:szCs w:val="24"/>
        </w:rPr>
        <w:t>CrO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: 1,7 et 6,8 ; E</w:t>
      </w:r>
      <w:proofErr w:type="gramStart"/>
      <w:r>
        <w:rPr>
          <w:szCs w:val="24"/>
        </w:rPr>
        <w:t>°(</w:t>
      </w:r>
      <w:proofErr w:type="gramEnd"/>
      <w:r>
        <w:rPr>
          <w:szCs w:val="24"/>
        </w:rPr>
        <w:t>Ag</w:t>
      </w:r>
      <w:r>
        <w:rPr>
          <w:szCs w:val="24"/>
          <w:vertAlign w:val="superscript"/>
        </w:rPr>
        <w:t>+</w:t>
      </w:r>
      <w:r>
        <w:rPr>
          <w:szCs w:val="24"/>
        </w:rPr>
        <w:t>/Ag) = 0,8 V ; E(</w:t>
      </w:r>
      <w:proofErr w:type="spellStart"/>
      <w:r>
        <w:rPr>
          <w:szCs w:val="24"/>
        </w:rPr>
        <w:t>AgCl</w:t>
      </w:r>
      <w:proofErr w:type="spellEnd"/>
      <w:r>
        <w:rPr>
          <w:szCs w:val="24"/>
        </w:rPr>
        <w:t xml:space="preserve">/Ag) = 0,21 V;  </w:t>
      </w:r>
    </w:p>
    <w:p w:rsidR="00433D24" w:rsidRDefault="00433D24" w:rsidP="00433D24">
      <w:pPr>
        <w:rPr>
          <w:szCs w:val="24"/>
        </w:rPr>
      </w:pPr>
      <w:r>
        <w:rPr>
          <w:szCs w:val="24"/>
        </w:rPr>
        <w:t>Conductivités ioniques molaires à dilution infinie (</w:t>
      </w:r>
      <w:r>
        <w:rPr>
          <w:szCs w:val="24"/>
        </w:rPr>
        <w:sym w:font="Symbol" w:char="F06C"/>
      </w:r>
      <w:r>
        <w:rPr>
          <w:szCs w:val="24"/>
        </w:rPr>
        <w:t>°, en 10</w:t>
      </w:r>
      <w:r>
        <w:rPr>
          <w:szCs w:val="24"/>
          <w:vertAlign w:val="superscript"/>
        </w:rPr>
        <w:t>4</w:t>
      </w:r>
      <w:r>
        <w:rPr>
          <w:szCs w:val="24"/>
        </w:rPr>
        <w:t xml:space="preserve"> S</w:t>
      </w:r>
      <w:r>
        <w:rPr>
          <w:szCs w:val="24"/>
        </w:rPr>
        <w:sym w:font="Symbol" w:char="F0D7"/>
      </w:r>
      <w:r>
        <w:rPr>
          <w:szCs w:val="24"/>
        </w:rPr>
        <w:t>m</w:t>
      </w:r>
      <w:r>
        <w:rPr>
          <w:szCs w:val="24"/>
          <w:vertAlign w:val="superscript"/>
        </w:rPr>
        <w:t>2</w:t>
      </w:r>
      <w:r>
        <w:rPr>
          <w:szCs w:val="24"/>
        </w:rPr>
        <w:sym w:font="Symbol" w:char="F0D7"/>
      </w:r>
      <w:r>
        <w:rPr>
          <w:szCs w:val="24"/>
        </w:rPr>
        <w:t>mol</w:t>
      </w:r>
      <w:r>
        <w:rPr>
          <w:szCs w:val="24"/>
          <w:vertAlign w:val="superscript"/>
        </w:rPr>
        <w:t>-1</w:t>
      </w:r>
      <w:r>
        <w:rPr>
          <w:szCs w:val="24"/>
        </w:rPr>
        <w:t>)</w:t>
      </w:r>
      <w:r>
        <w:rPr>
          <w:szCs w:val="24"/>
          <w:vertAlign w:val="superscript"/>
        </w:rPr>
        <w:t xml:space="preserve">  </w:t>
      </w:r>
      <w:r>
        <w:rPr>
          <w:szCs w:val="24"/>
        </w:rPr>
        <w:t>à 25°C :</w:t>
      </w:r>
    </w:p>
    <w:p w:rsidR="00433D24" w:rsidRDefault="00433D24" w:rsidP="00433D24">
      <w:pPr>
        <w:rPr>
          <w:szCs w:val="24"/>
        </w:rPr>
      </w:pPr>
      <w:r>
        <w:rPr>
          <w:szCs w:val="24"/>
        </w:rPr>
        <w:t>K</w:t>
      </w:r>
      <w:r>
        <w:rPr>
          <w:szCs w:val="24"/>
          <w:vertAlign w:val="superscript"/>
        </w:rPr>
        <w:t>+</w:t>
      </w:r>
      <w:r>
        <w:rPr>
          <w:szCs w:val="24"/>
        </w:rPr>
        <w:t xml:space="preserve"> : 73,5 ; Ag</w:t>
      </w:r>
      <w:r>
        <w:rPr>
          <w:szCs w:val="24"/>
          <w:vertAlign w:val="superscript"/>
        </w:rPr>
        <w:t>+</w:t>
      </w:r>
      <w:r>
        <w:rPr>
          <w:szCs w:val="24"/>
        </w:rPr>
        <w:t xml:space="preserve"> : 61,9 ; Cl</w:t>
      </w:r>
      <w:r>
        <w:rPr>
          <w:szCs w:val="24"/>
          <w:vertAlign w:val="superscript"/>
        </w:rPr>
        <w:t>-</w:t>
      </w:r>
      <w:r>
        <w:rPr>
          <w:szCs w:val="24"/>
        </w:rPr>
        <w:t xml:space="preserve"> = 76,3 ; NO</w:t>
      </w:r>
      <w:r>
        <w:rPr>
          <w:szCs w:val="24"/>
          <w:vertAlign w:val="subscript"/>
        </w:rPr>
        <w:t>3</w:t>
      </w:r>
      <w:r>
        <w:rPr>
          <w:szCs w:val="24"/>
          <w:vertAlign w:val="superscript"/>
        </w:rPr>
        <w:t>-</w:t>
      </w:r>
      <w:r>
        <w:rPr>
          <w:szCs w:val="24"/>
        </w:rPr>
        <w:t xml:space="preserve"> : 71,4 ; 1 goutte équivaut à 0,05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 ; </w:t>
      </w:r>
    </w:p>
    <w:p w:rsidR="00433D24" w:rsidRDefault="00433D24" w:rsidP="00433D24">
      <w:pPr>
        <w:rPr>
          <w:szCs w:val="24"/>
        </w:rPr>
      </w:pPr>
      <w:r>
        <w:rPr>
          <w:szCs w:val="24"/>
        </w:rPr>
        <w:tab/>
      </w:r>
    </w:p>
    <w:p w:rsidR="00433D24" w:rsidRDefault="00433D24" w:rsidP="00433D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jc w:val="center"/>
        <w:rPr>
          <w:szCs w:val="24"/>
        </w:rPr>
      </w:pPr>
      <w:r>
        <w:rPr>
          <w:b/>
          <w:szCs w:val="24"/>
        </w:rPr>
        <w:t xml:space="preserve">I- Dosage avec suivi </w:t>
      </w:r>
      <w:proofErr w:type="spellStart"/>
      <w:r>
        <w:rPr>
          <w:b/>
          <w:szCs w:val="24"/>
        </w:rPr>
        <w:t>potentiométrique</w:t>
      </w:r>
      <w:proofErr w:type="spellEnd"/>
    </w:p>
    <w:p w:rsidR="00433D24" w:rsidRDefault="00433D24" w:rsidP="00433D24">
      <w:pPr>
        <w:tabs>
          <w:tab w:val="left" w:pos="284"/>
        </w:tabs>
        <w:jc w:val="both"/>
        <w:rPr>
          <w:b/>
          <w:szCs w:val="24"/>
        </w:rPr>
      </w:pPr>
      <w:r>
        <w:rPr>
          <w:b/>
          <w:szCs w:val="24"/>
        </w:rPr>
        <w:t xml:space="preserve">Dosage </w:t>
      </w:r>
      <w:proofErr w:type="spellStart"/>
      <w:r>
        <w:rPr>
          <w:b/>
          <w:szCs w:val="24"/>
        </w:rPr>
        <w:t>potentiométrique</w:t>
      </w:r>
      <w:proofErr w:type="spellEnd"/>
      <w:r>
        <w:rPr>
          <w:b/>
          <w:szCs w:val="24"/>
        </w:rPr>
        <w:t xml:space="preserve"> des ions chlorure.</w:t>
      </w:r>
    </w:p>
    <w:p w:rsidR="00433D24" w:rsidRDefault="00433D24" w:rsidP="00433D24">
      <w:pPr>
        <w:tabs>
          <w:tab w:val="left" w:pos="284"/>
        </w:tabs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a- Expérience</w:t>
      </w:r>
    </w:p>
    <w:p w:rsidR="00433D24" w:rsidRDefault="00433D24" w:rsidP="00433D24">
      <w:pPr>
        <w:tabs>
          <w:tab w:val="left" w:pos="284"/>
        </w:tabs>
        <w:jc w:val="both"/>
        <w:rPr>
          <w:szCs w:val="24"/>
        </w:rPr>
      </w:pPr>
      <w:r>
        <w:rPr>
          <w:szCs w:val="24"/>
        </w:rPr>
        <w:t xml:space="preserve">Réaliser le dosage </w:t>
      </w:r>
      <w:proofErr w:type="spellStart"/>
      <w:r>
        <w:rPr>
          <w:szCs w:val="24"/>
        </w:rPr>
        <w:t>potentiométrique</w:t>
      </w:r>
      <w:proofErr w:type="spellEnd"/>
      <w:r>
        <w:rPr>
          <w:szCs w:val="24"/>
        </w:rPr>
        <w:t xml:space="preserve"> de 20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solution de </w:t>
      </w:r>
      <w:proofErr w:type="spellStart"/>
      <w:r>
        <w:rPr>
          <w:szCs w:val="24"/>
        </w:rPr>
        <w:t>KCl</w:t>
      </w:r>
      <w:proofErr w:type="spellEnd"/>
      <w:r>
        <w:rPr>
          <w:szCs w:val="24"/>
        </w:rPr>
        <w:t xml:space="preserve"> (environ 0,02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) par une solution </w:t>
      </w:r>
      <w:proofErr w:type="gramStart"/>
      <w:r>
        <w:rPr>
          <w:szCs w:val="24"/>
        </w:rPr>
        <w:t>de AgNO</w:t>
      </w:r>
      <w:r>
        <w:rPr>
          <w:szCs w:val="24"/>
          <w:vertAlign w:val="subscript"/>
        </w:rPr>
        <w:t>3</w:t>
      </w:r>
      <w:proofErr w:type="gramEnd"/>
      <w:r>
        <w:rPr>
          <w:szCs w:val="24"/>
        </w:rPr>
        <w:t xml:space="preserve"> 0,05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>.</w:t>
      </w:r>
    </w:p>
    <w:p w:rsidR="00433D24" w:rsidRDefault="00433D24" w:rsidP="00433D24">
      <w:pPr>
        <w:tabs>
          <w:tab w:val="left" w:pos="284"/>
        </w:tabs>
        <w:jc w:val="both"/>
        <w:rPr>
          <w:szCs w:val="24"/>
        </w:rPr>
      </w:pPr>
      <w:r>
        <w:rPr>
          <w:szCs w:val="24"/>
        </w:rPr>
        <w:t>Utiliser l’électrode d’argent et l’électrode Ag/</w:t>
      </w:r>
      <w:proofErr w:type="spellStart"/>
      <w:r>
        <w:rPr>
          <w:szCs w:val="24"/>
        </w:rPr>
        <w:t>AgCl</w:t>
      </w:r>
      <w:proofErr w:type="spellEnd"/>
      <w:r>
        <w:rPr>
          <w:szCs w:val="24"/>
        </w:rPr>
        <w:t xml:space="preserve"> protégée par une allonge en verre remplie de nitrate de potassium (ajouter 10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d’eau si nécessaire).</w:t>
      </w:r>
    </w:p>
    <w:p w:rsidR="00433D24" w:rsidRDefault="00433D24" w:rsidP="00433D24">
      <w:pPr>
        <w:tabs>
          <w:tab w:val="left" w:pos="284"/>
        </w:tabs>
        <w:jc w:val="both"/>
        <w:rPr>
          <w:szCs w:val="24"/>
          <w:lang w:val="it-IT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lang w:val="it-IT"/>
        </w:rPr>
        <w:t xml:space="preserve">Construire la courbe : </w:t>
      </w:r>
      <w:r>
        <w:rPr>
          <w:szCs w:val="24"/>
        </w:rPr>
        <w:sym w:font="Symbol" w:char="F044"/>
      </w:r>
      <w:r>
        <w:rPr>
          <w:szCs w:val="24"/>
          <w:lang w:val="it-IT"/>
        </w:rPr>
        <w:t>E = f (vol. AgNO</w:t>
      </w:r>
      <w:r>
        <w:rPr>
          <w:szCs w:val="24"/>
          <w:vertAlign w:val="subscript"/>
          <w:lang w:val="it-IT"/>
        </w:rPr>
        <w:t>3</w:t>
      </w:r>
      <w:r>
        <w:rPr>
          <w:szCs w:val="24"/>
          <w:lang w:val="it-IT"/>
        </w:rPr>
        <w:t>)</w:t>
      </w:r>
    </w:p>
    <w:p w:rsidR="00433D24" w:rsidRDefault="00433D24" w:rsidP="00433D24">
      <w:pPr>
        <w:tabs>
          <w:tab w:val="left" w:pos="284"/>
        </w:tabs>
        <w:jc w:val="both"/>
        <w:rPr>
          <w:szCs w:val="24"/>
        </w:rPr>
      </w:pPr>
      <w:r>
        <w:rPr>
          <w:szCs w:val="24"/>
        </w:rPr>
        <w:t>Pour la construction de la courbe et son exploitation on pourra utiliser un ordinateur.</w:t>
      </w:r>
    </w:p>
    <w:p w:rsidR="00433D24" w:rsidRDefault="00433D24" w:rsidP="00433D24">
      <w:pPr>
        <w:tabs>
          <w:tab w:val="left" w:pos="284"/>
        </w:tabs>
        <w:jc w:val="both"/>
        <w:rPr>
          <w:szCs w:val="24"/>
        </w:rPr>
      </w:pPr>
    </w:p>
    <w:p w:rsidR="00433D24" w:rsidRDefault="00433D24" w:rsidP="00433D24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b- Résultats et questions </w:t>
      </w:r>
    </w:p>
    <w:p w:rsidR="00433D24" w:rsidRDefault="00433D24" w:rsidP="00433D24">
      <w:pPr>
        <w:pStyle w:val="Paragraphedelist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Ecrire l’équation de la réaction de dosage.</w:t>
      </w:r>
    </w:p>
    <w:p w:rsidR="00433D24" w:rsidRDefault="00433D24" w:rsidP="00433D24">
      <w:pPr>
        <w:pStyle w:val="Paragraphedelist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Expliquer la forme de la courbe.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Calculer la concentration molaire et la concentration massique de la solution en </w:t>
      </w:r>
      <w:proofErr w:type="spellStart"/>
      <w:r>
        <w:rPr>
          <w:szCs w:val="24"/>
        </w:rPr>
        <w:t>KCl</w:t>
      </w:r>
      <w:proofErr w:type="spellEnd"/>
      <w:r>
        <w:rPr>
          <w:szCs w:val="24"/>
        </w:rPr>
        <w:t>.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Calculer </w:t>
      </w:r>
      <w:proofErr w:type="gramStart"/>
      <w:r>
        <w:rPr>
          <w:szCs w:val="24"/>
        </w:rPr>
        <w:t xml:space="preserve">le </w:t>
      </w:r>
      <w:proofErr w:type="spellStart"/>
      <w:r>
        <w:rPr>
          <w:szCs w:val="24"/>
        </w:rPr>
        <w:t>pK</w:t>
      </w:r>
      <w:r>
        <w:rPr>
          <w:szCs w:val="24"/>
          <w:vertAlign w:val="subscript"/>
        </w:rPr>
        <w:t>s</w:t>
      </w:r>
      <w:proofErr w:type="spellEnd"/>
      <w:proofErr w:type="gramEnd"/>
      <w:r>
        <w:rPr>
          <w:szCs w:val="24"/>
        </w:rPr>
        <w:t xml:space="preserve"> de </w:t>
      </w:r>
      <w:proofErr w:type="spellStart"/>
      <w:r>
        <w:rPr>
          <w:szCs w:val="24"/>
        </w:rPr>
        <w:t>AgCl</w:t>
      </w:r>
      <w:proofErr w:type="spellEnd"/>
      <w:r>
        <w:rPr>
          <w:szCs w:val="24"/>
        </w:rPr>
        <w:t xml:space="preserve"> en utilisant :</w:t>
      </w:r>
    </w:p>
    <w:p w:rsidR="00433D24" w:rsidRDefault="00433D24" w:rsidP="00433D24">
      <w:pPr>
        <w:pStyle w:val="Paragraphedeliste"/>
        <w:numPr>
          <w:ilvl w:val="1"/>
          <w:numId w:val="1"/>
        </w:numPr>
        <w:rPr>
          <w:szCs w:val="24"/>
        </w:rPr>
      </w:pPr>
      <w:r>
        <w:rPr>
          <w:szCs w:val="24"/>
        </w:rPr>
        <w:t>Le potentiel de l’électrode d’argent à l’équivalence</w:t>
      </w:r>
    </w:p>
    <w:p w:rsidR="00433D24" w:rsidRDefault="00433D24" w:rsidP="00433D24">
      <w:pPr>
        <w:pStyle w:val="Paragraphedeliste"/>
        <w:numPr>
          <w:ilvl w:val="1"/>
          <w:numId w:val="1"/>
        </w:numPr>
        <w:rPr>
          <w:szCs w:val="24"/>
        </w:rPr>
      </w:pPr>
      <w:r>
        <w:rPr>
          <w:szCs w:val="24"/>
        </w:rPr>
        <w:t>Puis le potentiel de l’électrode d’argent à la demi-équivalence.</w:t>
      </w:r>
    </w:p>
    <w:p w:rsidR="00433D24" w:rsidRDefault="00433D24" w:rsidP="00433D24">
      <w:pPr>
        <w:rPr>
          <w:szCs w:val="24"/>
        </w:rPr>
      </w:pPr>
      <w:r>
        <w:rPr>
          <w:szCs w:val="24"/>
        </w:rPr>
        <w:t xml:space="preserve">       Quel point sur la courbe donne théoriquement une meilleure valeur </w:t>
      </w:r>
      <w:proofErr w:type="gramStart"/>
      <w:r>
        <w:rPr>
          <w:szCs w:val="24"/>
        </w:rPr>
        <w:t xml:space="preserve">du </w:t>
      </w:r>
      <w:proofErr w:type="spellStart"/>
      <w:r>
        <w:rPr>
          <w:szCs w:val="24"/>
        </w:rPr>
        <w:t>pK</w:t>
      </w:r>
      <w:r>
        <w:rPr>
          <w:szCs w:val="24"/>
          <w:vertAlign w:val="subscript"/>
        </w:rPr>
        <w:t>s</w:t>
      </w:r>
      <w:proofErr w:type="spellEnd"/>
      <w:proofErr w:type="gramEnd"/>
      <w:r>
        <w:rPr>
          <w:szCs w:val="24"/>
        </w:rPr>
        <w:t> ? Pourquoi ?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Pourquoi faut-il mettre une allonge autour de l’électrode en argent/ chlorure d’argent ?</w:t>
      </w: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jc w:val="center"/>
        <w:rPr>
          <w:szCs w:val="24"/>
        </w:rPr>
      </w:pPr>
      <w:r>
        <w:rPr>
          <w:b/>
          <w:szCs w:val="24"/>
        </w:rPr>
        <w:t xml:space="preserve">II- Dosage avec suivi </w:t>
      </w:r>
      <w:proofErr w:type="spellStart"/>
      <w:r>
        <w:rPr>
          <w:b/>
          <w:szCs w:val="24"/>
        </w:rPr>
        <w:t>conductimétrique</w:t>
      </w:r>
      <w:proofErr w:type="spellEnd"/>
    </w:p>
    <w:p w:rsidR="00433D24" w:rsidRDefault="00433D24" w:rsidP="00433D24">
      <w:pPr>
        <w:tabs>
          <w:tab w:val="left" w:pos="284"/>
        </w:tabs>
        <w:jc w:val="both"/>
        <w:rPr>
          <w:b/>
          <w:szCs w:val="24"/>
        </w:rPr>
      </w:pPr>
      <w:r>
        <w:rPr>
          <w:b/>
          <w:szCs w:val="24"/>
        </w:rPr>
        <w:t xml:space="preserve">Dosage </w:t>
      </w:r>
      <w:proofErr w:type="spellStart"/>
      <w:r>
        <w:rPr>
          <w:b/>
          <w:szCs w:val="24"/>
        </w:rPr>
        <w:t>conductimétrique</w:t>
      </w:r>
      <w:proofErr w:type="spellEnd"/>
      <w:r>
        <w:rPr>
          <w:b/>
          <w:szCs w:val="24"/>
        </w:rPr>
        <w:t xml:space="preserve"> des ions chlorure.</w:t>
      </w:r>
    </w:p>
    <w:p w:rsidR="00433D24" w:rsidRDefault="00433D24" w:rsidP="00433D24">
      <w:pPr>
        <w:tabs>
          <w:tab w:val="left" w:pos="284"/>
        </w:tabs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a- Expérience</w:t>
      </w:r>
    </w:p>
    <w:p w:rsidR="00433D24" w:rsidRDefault="00433D24" w:rsidP="00433D24">
      <w:pPr>
        <w:tabs>
          <w:tab w:val="left" w:pos="284"/>
        </w:tabs>
        <w:jc w:val="both"/>
        <w:rPr>
          <w:szCs w:val="24"/>
        </w:rPr>
      </w:pPr>
      <w:r>
        <w:rPr>
          <w:szCs w:val="24"/>
        </w:rPr>
        <w:t>On prélève un volume V</w:t>
      </w:r>
      <w:r>
        <w:rPr>
          <w:szCs w:val="24"/>
          <w:vertAlign w:val="subscript"/>
        </w:rPr>
        <w:t>o</w:t>
      </w:r>
      <w:r>
        <w:rPr>
          <w:szCs w:val="24"/>
        </w:rPr>
        <w:t xml:space="preserve"> = 20,0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d’une solution de chlorure de potassium (environ 0,02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>), que l’on titre par une solution de nitrate d’argent de concentration C = 0,050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. On ajoute 100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d’eau à ces 20,0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solution de chlorure de potassium. On fait des additions de solution de nitrate d’argent de 0,5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en 0,5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et on note dans un tableau de mesures la conductivité </w:t>
      </w:r>
      <w:r>
        <w:rPr>
          <w:szCs w:val="24"/>
        </w:rPr>
        <w:sym w:font="Symbol" w:char="F073"/>
      </w:r>
      <w:r>
        <w:rPr>
          <w:szCs w:val="24"/>
        </w:rPr>
        <w:t xml:space="preserve"> (en </w:t>
      </w:r>
      <w:r>
        <w:rPr>
          <w:szCs w:val="24"/>
        </w:rPr>
        <w:sym w:font="Symbol" w:char="F06D"/>
      </w:r>
      <w:r>
        <w:rPr>
          <w:szCs w:val="24"/>
        </w:rPr>
        <w:t xml:space="preserve">S/cm) en fonction du volume v (en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>) de solution de  nitrate d’argent Ag</w:t>
      </w:r>
      <w:r>
        <w:rPr>
          <w:szCs w:val="24"/>
          <w:vertAlign w:val="superscript"/>
        </w:rPr>
        <w:t>+</w:t>
      </w:r>
      <w:r>
        <w:rPr>
          <w:szCs w:val="24"/>
        </w:rPr>
        <w:t xml:space="preserve"> + NO</w:t>
      </w:r>
      <w:r>
        <w:rPr>
          <w:szCs w:val="24"/>
          <w:vertAlign w:val="subscript"/>
        </w:rPr>
        <w:t>3</w:t>
      </w:r>
      <w:r>
        <w:rPr>
          <w:szCs w:val="24"/>
          <w:vertAlign w:val="superscript"/>
        </w:rPr>
        <w:t>-</w:t>
      </w:r>
      <w:r>
        <w:rPr>
          <w:szCs w:val="24"/>
        </w:rPr>
        <w:t xml:space="preserve"> ajouté.</w:t>
      </w:r>
    </w:p>
    <w:p w:rsidR="00433D24" w:rsidRDefault="00433D24" w:rsidP="00433D24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b- Résultats et questions </w:t>
      </w:r>
    </w:p>
    <w:p w:rsidR="00433D24" w:rsidRDefault="00433D24" w:rsidP="00433D24">
      <w:pPr>
        <w:tabs>
          <w:tab w:val="left" w:pos="2922"/>
        </w:tabs>
        <w:jc w:val="both"/>
        <w:rPr>
          <w:szCs w:val="24"/>
        </w:rPr>
      </w:pPr>
      <w:r>
        <w:rPr>
          <w:szCs w:val="24"/>
        </w:rPr>
        <w:tab/>
      </w:r>
    </w:p>
    <w:p w:rsidR="00433D24" w:rsidRDefault="00433D24" w:rsidP="00433D24">
      <w:pPr>
        <w:pStyle w:val="Paragraphedelist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Donner l’équation du dosage ; on exprimera dans cette équation les ions spectateurs.</w:t>
      </w:r>
    </w:p>
    <w:p w:rsidR="00433D24" w:rsidRDefault="00433D24" w:rsidP="00433D24">
      <w:pPr>
        <w:pStyle w:val="Paragraphedelist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Tracer, sur la feuille de papier millimétré, G = f(v) (où G est la conductance de la solution) et déterminer le volume à l’équivalence.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Préciser les espèces ioniques qui contribuent à la conductivité de la solution avant et après l’équivalence du dosage. 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Expliquer qualitativement pourquoi, avant l’équivalence, la conductivité est représentée par une droite ayant un coefficient directeur faiblement négatif.</w:t>
      </w: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jc w:val="center"/>
        <w:rPr>
          <w:szCs w:val="24"/>
        </w:rPr>
      </w:pPr>
      <w:r>
        <w:rPr>
          <w:b/>
          <w:szCs w:val="24"/>
        </w:rPr>
        <w:t>III- Dosages avec suivi colorimétrique</w:t>
      </w:r>
    </w:p>
    <w:p w:rsidR="00433D24" w:rsidRDefault="00433D24" w:rsidP="00433D24">
      <w:pPr>
        <w:tabs>
          <w:tab w:val="left" w:pos="284"/>
        </w:tabs>
        <w:jc w:val="both"/>
        <w:rPr>
          <w:b/>
          <w:szCs w:val="24"/>
        </w:rPr>
      </w:pPr>
      <w:r>
        <w:rPr>
          <w:b/>
          <w:szCs w:val="24"/>
        </w:rPr>
        <w:t xml:space="preserve">1- Dosage direct : méthode de </w:t>
      </w:r>
      <w:proofErr w:type="spellStart"/>
      <w:r>
        <w:rPr>
          <w:b/>
          <w:szCs w:val="24"/>
        </w:rPr>
        <w:t>Mohr</w:t>
      </w:r>
      <w:proofErr w:type="spellEnd"/>
    </w:p>
    <w:p w:rsidR="00433D24" w:rsidRDefault="00433D24" w:rsidP="00433D24">
      <w:pPr>
        <w:tabs>
          <w:tab w:val="left" w:pos="284"/>
        </w:tabs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a- Expérience</w:t>
      </w:r>
    </w:p>
    <w:p w:rsidR="00433D24" w:rsidRDefault="00433D24" w:rsidP="00433D24">
      <w:pPr>
        <w:jc w:val="both"/>
        <w:rPr>
          <w:szCs w:val="24"/>
        </w:rPr>
      </w:pPr>
      <w:r>
        <w:rPr>
          <w:szCs w:val="24"/>
        </w:rPr>
        <w:t>Doser par AgNO</w:t>
      </w:r>
      <w:r>
        <w:rPr>
          <w:szCs w:val="24"/>
          <w:vertAlign w:val="subscript"/>
        </w:rPr>
        <w:t>3</w:t>
      </w:r>
      <w:r>
        <w:rPr>
          <w:szCs w:val="24"/>
        </w:rPr>
        <w:t xml:space="preserve"> 0,01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, 5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solution de </w:t>
      </w:r>
      <w:proofErr w:type="spellStart"/>
      <w:r>
        <w:rPr>
          <w:szCs w:val="24"/>
        </w:rPr>
        <w:t>KCl</w:t>
      </w:r>
      <w:proofErr w:type="spellEnd"/>
      <w:r>
        <w:rPr>
          <w:szCs w:val="24"/>
        </w:rPr>
        <w:t xml:space="preserve"> auquel on aura ajouté 2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K</w:t>
      </w:r>
      <w:r>
        <w:rPr>
          <w:szCs w:val="24"/>
          <w:vertAlign w:val="subscript"/>
        </w:rPr>
        <w:t>2</w:t>
      </w:r>
      <w:r>
        <w:rPr>
          <w:szCs w:val="24"/>
        </w:rPr>
        <w:t>CrO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0,1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>.</w:t>
      </w:r>
    </w:p>
    <w:p w:rsidR="00433D24" w:rsidRDefault="00433D24" w:rsidP="00433D24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b- Résultats et questions </w:t>
      </w:r>
    </w:p>
    <w:p w:rsidR="00433D24" w:rsidRDefault="00433D24" w:rsidP="00433D24">
      <w:pPr>
        <w:jc w:val="both"/>
        <w:rPr>
          <w:szCs w:val="24"/>
        </w:rPr>
      </w:pPr>
    </w:p>
    <w:p w:rsidR="00433D24" w:rsidRDefault="00433D24" w:rsidP="00433D24">
      <w:pPr>
        <w:pStyle w:val="Paragraphedelist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Ecrire les équations des réactions mises en jeu.</w:t>
      </w:r>
    </w:p>
    <w:p w:rsidR="00433D24" w:rsidRDefault="00433D24" w:rsidP="00433D24">
      <w:pPr>
        <w:pStyle w:val="Paragraphedelist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Calculer la concentration molaire de la solution.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Pourquoi les ions chromate précipitent après les ions chlorure ?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Calculer la quantité minimale de K</w:t>
      </w:r>
      <w:r>
        <w:rPr>
          <w:szCs w:val="24"/>
          <w:vertAlign w:val="subscript"/>
        </w:rPr>
        <w:t>2</w:t>
      </w:r>
      <w:r>
        <w:rPr>
          <w:szCs w:val="24"/>
        </w:rPr>
        <w:t>CrO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0,1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>qu’il faut mettre pour que K</w:t>
      </w:r>
      <w:r>
        <w:rPr>
          <w:szCs w:val="24"/>
          <w:vertAlign w:val="subscript"/>
        </w:rPr>
        <w:t>2</w:t>
      </w:r>
      <w:r>
        <w:rPr>
          <w:szCs w:val="24"/>
        </w:rPr>
        <w:t>CrO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précipite à l’équivalence ou précipite 1 goutte après l’équivalence.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Dans les manuels, on précise que ce dosage n’est possible que si on travaille en milieu quasi-neutre c. a. d. ni acide ni basique, pourquoi ?</w:t>
      </w:r>
    </w:p>
    <w:p w:rsidR="00433D24" w:rsidRDefault="00433D24" w:rsidP="00433D24">
      <w:pPr>
        <w:rPr>
          <w:b/>
          <w:szCs w:val="24"/>
          <w:u w:val="single"/>
        </w:rPr>
      </w:pPr>
    </w:p>
    <w:p w:rsidR="00433D24" w:rsidRDefault="00433D24" w:rsidP="00433D24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c- Dosage des ions chlorure présents dans l’eau du robinet ou dans une eau minérale.</w:t>
      </w:r>
    </w:p>
    <w:p w:rsidR="00433D24" w:rsidRDefault="00433D24" w:rsidP="00433D24">
      <w:pPr>
        <w:rPr>
          <w:b/>
          <w:szCs w:val="24"/>
          <w:u w:val="single"/>
        </w:rPr>
      </w:pPr>
    </w:p>
    <w:p w:rsidR="00433D24" w:rsidRDefault="00433D24" w:rsidP="00433D24">
      <w:pPr>
        <w:rPr>
          <w:szCs w:val="24"/>
        </w:rPr>
      </w:pPr>
      <w:r>
        <w:rPr>
          <w:b/>
          <w:szCs w:val="24"/>
        </w:rPr>
        <w:t xml:space="preserve">Eau du robinet : </w:t>
      </w:r>
      <w:r>
        <w:rPr>
          <w:szCs w:val="24"/>
        </w:rPr>
        <w:t xml:space="preserve">prendre une prise d’essai de 100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d’eau du robinet, mettre environ  5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solution de K</w:t>
      </w:r>
      <w:r>
        <w:rPr>
          <w:szCs w:val="24"/>
          <w:vertAlign w:val="subscript"/>
        </w:rPr>
        <w:t>2</w:t>
      </w:r>
      <w:r>
        <w:rPr>
          <w:szCs w:val="24"/>
        </w:rPr>
        <w:t>CrO</w:t>
      </w:r>
      <w:r>
        <w:rPr>
          <w:szCs w:val="24"/>
          <w:vertAlign w:val="subscript"/>
        </w:rPr>
        <w:t>4</w:t>
      </w:r>
      <w:r>
        <w:rPr>
          <w:szCs w:val="24"/>
        </w:rPr>
        <w:t>. Réaliser le dosage avec le nitrate d’argent 0,01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. Déterminer le titre massique des ions chlorure </w:t>
      </w:r>
    </w:p>
    <w:p w:rsidR="00433D24" w:rsidRDefault="00433D24" w:rsidP="00433D24">
      <w:pPr>
        <w:rPr>
          <w:szCs w:val="24"/>
        </w:rPr>
      </w:pPr>
      <w:proofErr w:type="gramStart"/>
      <w:r>
        <w:rPr>
          <w:szCs w:val="24"/>
        </w:rPr>
        <w:t>dans</w:t>
      </w:r>
      <w:proofErr w:type="gramEnd"/>
      <w:r>
        <w:rPr>
          <w:szCs w:val="24"/>
        </w:rPr>
        <w:t xml:space="preserve"> l’eau du robinet. Comparer la valeur trouvée avec celle affichée par une eau minérale : Vichy Saint </w:t>
      </w:r>
      <w:proofErr w:type="spellStart"/>
      <w:r>
        <w:rPr>
          <w:szCs w:val="24"/>
        </w:rPr>
        <w:t>Yorre</w:t>
      </w:r>
      <w:proofErr w:type="spellEnd"/>
      <w:r>
        <w:rPr>
          <w:szCs w:val="24"/>
        </w:rPr>
        <w:t>, Evian, Contrex…</w:t>
      </w: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rPr>
          <w:szCs w:val="24"/>
        </w:rPr>
      </w:pPr>
      <w:r>
        <w:rPr>
          <w:b/>
          <w:szCs w:val="24"/>
        </w:rPr>
        <w:t xml:space="preserve">Eau minérale : </w:t>
      </w:r>
      <w:r>
        <w:rPr>
          <w:szCs w:val="24"/>
        </w:rPr>
        <w:t xml:space="preserve">si on veut par exemple doser la Vichy Saint </w:t>
      </w:r>
      <w:proofErr w:type="spellStart"/>
      <w:r>
        <w:rPr>
          <w:szCs w:val="24"/>
        </w:rPr>
        <w:t>Yorre</w:t>
      </w:r>
      <w:proofErr w:type="spellEnd"/>
      <w:r>
        <w:rPr>
          <w:szCs w:val="24"/>
        </w:rPr>
        <w:t xml:space="preserve"> prendre 10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cette eau minérale, ajouter 2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K</w:t>
      </w:r>
      <w:r>
        <w:rPr>
          <w:szCs w:val="24"/>
          <w:vertAlign w:val="subscript"/>
        </w:rPr>
        <w:t>2</w:t>
      </w:r>
      <w:r>
        <w:rPr>
          <w:szCs w:val="24"/>
        </w:rPr>
        <w:t>CrO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0,1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>et doser par la solution de nitrate d’argent 0,01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>. Vérifier que la valeur trouvée coïncide avec la valeur affichée sur l’étiquette.</w:t>
      </w: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rPr>
          <w:szCs w:val="24"/>
        </w:rPr>
      </w:pPr>
    </w:p>
    <w:p w:rsidR="00433D24" w:rsidRDefault="00433D24" w:rsidP="00433D24">
      <w:pPr>
        <w:tabs>
          <w:tab w:val="left" w:pos="284"/>
        </w:tabs>
        <w:jc w:val="both"/>
        <w:rPr>
          <w:b/>
          <w:szCs w:val="24"/>
        </w:rPr>
      </w:pPr>
      <w:r>
        <w:rPr>
          <w:b/>
          <w:szCs w:val="24"/>
        </w:rPr>
        <w:t>2- Dosage en retour : méthode de Charpentier-</w:t>
      </w:r>
      <w:proofErr w:type="spellStart"/>
      <w:r>
        <w:rPr>
          <w:b/>
          <w:szCs w:val="24"/>
        </w:rPr>
        <w:t>Vohlard</w:t>
      </w:r>
      <w:proofErr w:type="spellEnd"/>
    </w:p>
    <w:p w:rsidR="00433D24" w:rsidRDefault="00433D24" w:rsidP="00433D24">
      <w:pPr>
        <w:tabs>
          <w:tab w:val="left" w:pos="284"/>
        </w:tabs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a- Principe</w:t>
      </w:r>
    </w:p>
    <w:p w:rsidR="00433D24" w:rsidRDefault="00433D24" w:rsidP="00433D24">
      <w:pPr>
        <w:jc w:val="both"/>
        <w:rPr>
          <w:szCs w:val="24"/>
        </w:rPr>
      </w:pPr>
      <w:r>
        <w:rPr>
          <w:szCs w:val="24"/>
        </w:rPr>
        <w:t>Cette méthode consiste à doser les ions Ag</w:t>
      </w:r>
      <w:r>
        <w:rPr>
          <w:szCs w:val="24"/>
          <w:vertAlign w:val="superscript"/>
        </w:rPr>
        <w:t>+</w:t>
      </w:r>
      <w:r>
        <w:rPr>
          <w:szCs w:val="24"/>
        </w:rPr>
        <w:t xml:space="preserve">, ajoutés en excès, par les ions </w:t>
      </w:r>
      <w:proofErr w:type="spellStart"/>
      <w:r>
        <w:rPr>
          <w:szCs w:val="24"/>
        </w:rPr>
        <w:t>thiocyanate</w:t>
      </w:r>
      <w:proofErr w:type="spellEnd"/>
      <w:r>
        <w:rPr>
          <w:szCs w:val="24"/>
        </w:rPr>
        <w:t xml:space="preserve"> en concentration connue en présence d’un indicateur de fin de réaction, les ions Fe</w:t>
      </w:r>
      <w:r>
        <w:rPr>
          <w:szCs w:val="24"/>
          <w:vertAlign w:val="superscript"/>
        </w:rPr>
        <w:t>3+</w:t>
      </w:r>
      <w:r>
        <w:rPr>
          <w:szCs w:val="24"/>
        </w:rPr>
        <w:t>. Ces ions peuvent former avec les ions SCN</w:t>
      </w:r>
      <w:r>
        <w:rPr>
          <w:szCs w:val="24"/>
          <w:vertAlign w:val="superscript"/>
        </w:rPr>
        <w:t>-</w:t>
      </w:r>
      <w:r>
        <w:rPr>
          <w:szCs w:val="24"/>
        </w:rPr>
        <w:t xml:space="preserve"> un complexe de couleur rouge sang qui apparaît à la fin de la précipitation des ions argent avec SCN</w:t>
      </w:r>
      <w:r>
        <w:rPr>
          <w:szCs w:val="24"/>
          <w:vertAlign w:val="superscript"/>
        </w:rPr>
        <w:t>-</w:t>
      </w:r>
      <w:r>
        <w:rPr>
          <w:szCs w:val="24"/>
        </w:rPr>
        <w:t>. A l’équivalence, il faut que la couleur rouge persiste au moins 10 s. Le dosage doit impérativement s’effectuer en milieu acide.</w:t>
      </w:r>
    </w:p>
    <w:p w:rsidR="00433D24" w:rsidRDefault="00433D24" w:rsidP="00433D24">
      <w:pPr>
        <w:jc w:val="both"/>
        <w:rPr>
          <w:szCs w:val="24"/>
        </w:rPr>
      </w:pPr>
    </w:p>
    <w:p w:rsidR="00433D24" w:rsidRDefault="00433D24" w:rsidP="00433D24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b- Expériences visant à déterminer la quantité des ions chlorure dans la poudre de lait.</w:t>
      </w:r>
    </w:p>
    <w:p w:rsidR="00433D24" w:rsidRDefault="00433D24" w:rsidP="00433D24">
      <w:pPr>
        <w:jc w:val="both"/>
        <w:rPr>
          <w:b/>
          <w:szCs w:val="24"/>
        </w:rPr>
      </w:pPr>
      <w:r>
        <w:rPr>
          <w:b/>
          <w:i/>
          <w:szCs w:val="24"/>
        </w:rPr>
        <w:t>Protocoles :</w:t>
      </w:r>
    </w:p>
    <w:p w:rsidR="00433D24" w:rsidRDefault="00433D24" w:rsidP="00433D24">
      <w:pPr>
        <w:jc w:val="both"/>
        <w:rPr>
          <w:b/>
          <w:szCs w:val="24"/>
        </w:rPr>
      </w:pPr>
      <w:r>
        <w:rPr>
          <w:b/>
          <w:szCs w:val="24"/>
        </w:rPr>
        <w:t>1</w:t>
      </w:r>
      <w:r>
        <w:rPr>
          <w:b/>
          <w:szCs w:val="24"/>
          <w:vertAlign w:val="superscript"/>
        </w:rPr>
        <w:t>er</w:t>
      </w:r>
      <w:r>
        <w:rPr>
          <w:b/>
          <w:szCs w:val="24"/>
        </w:rPr>
        <w:t xml:space="preserve"> protocole.</w:t>
      </w:r>
    </w:p>
    <w:p w:rsidR="00433D24" w:rsidRDefault="00433D24" w:rsidP="00433D24">
      <w:pPr>
        <w:jc w:val="both"/>
        <w:rPr>
          <w:szCs w:val="24"/>
        </w:rPr>
      </w:pPr>
      <w:r>
        <w:rPr>
          <w:b/>
          <w:szCs w:val="24"/>
        </w:rPr>
        <w:t xml:space="preserve"> </w:t>
      </w:r>
      <w:r>
        <w:rPr>
          <w:szCs w:val="24"/>
        </w:rPr>
        <w:t xml:space="preserve">Dans une fiole d’Erlenmeyer, peser environ 5 g de poudre de lait et noter la valeur pesée. Ajouter précisément 20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nitrate d’argent 0,1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. Ajouter 10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d’acide nitrique environ 6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 xml:space="preserve">-1 </w:t>
      </w:r>
      <w:r>
        <w:rPr>
          <w:szCs w:val="24"/>
        </w:rPr>
        <w:t xml:space="preserve">et 5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solution saturée en permanganate de potassium. Porter à l’ébullition douce pendant environ 10 à 15 minutes. On ajoutera un peu de glucose si la coloration violette du permanganate persiste, afin de le réduire totalement. </w:t>
      </w:r>
    </w:p>
    <w:p w:rsidR="00433D24" w:rsidRDefault="00433D24" w:rsidP="00433D24">
      <w:pPr>
        <w:jc w:val="both"/>
        <w:rPr>
          <w:szCs w:val="24"/>
        </w:rPr>
      </w:pPr>
      <w:r>
        <w:rPr>
          <w:szCs w:val="24"/>
        </w:rPr>
        <w:t xml:space="preserve">Laisser refroidir. Filtrer avec papier filtre plissé et bien rincer le précipité avec de l’eau déminéralisée. Ajouter une petite spatule d’alun ferrique à la solution filtrée et doser cette </w:t>
      </w:r>
      <w:r>
        <w:rPr>
          <w:szCs w:val="24"/>
        </w:rPr>
        <w:lastRenderedPageBreak/>
        <w:t xml:space="preserve">dernière avec une solution en ions </w:t>
      </w:r>
      <w:proofErr w:type="spellStart"/>
      <w:r>
        <w:rPr>
          <w:szCs w:val="24"/>
        </w:rPr>
        <w:t>thiocyanate</w:t>
      </w:r>
      <w:proofErr w:type="spellEnd"/>
      <w:r>
        <w:rPr>
          <w:szCs w:val="24"/>
        </w:rPr>
        <w:t xml:space="preserve"> (SCN</w:t>
      </w:r>
      <w:r>
        <w:rPr>
          <w:szCs w:val="24"/>
          <w:vertAlign w:val="superscript"/>
        </w:rPr>
        <w:t>-</w:t>
      </w:r>
      <w:r>
        <w:rPr>
          <w:szCs w:val="24"/>
        </w:rPr>
        <w:t>) 0,1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>. Déterminer le pourcentage massique des ions Cl</w:t>
      </w:r>
      <w:r>
        <w:rPr>
          <w:szCs w:val="24"/>
          <w:vertAlign w:val="superscript"/>
        </w:rPr>
        <w:t>-</w:t>
      </w:r>
      <w:r>
        <w:rPr>
          <w:szCs w:val="24"/>
        </w:rPr>
        <w:t>dans la poudre de lait.</w:t>
      </w:r>
    </w:p>
    <w:p w:rsidR="00433D24" w:rsidRDefault="00433D24" w:rsidP="00433D24">
      <w:pPr>
        <w:jc w:val="both"/>
        <w:rPr>
          <w:szCs w:val="24"/>
        </w:rPr>
      </w:pPr>
    </w:p>
    <w:p w:rsidR="00433D24" w:rsidRDefault="00433D24" w:rsidP="00433D24">
      <w:pPr>
        <w:jc w:val="both"/>
        <w:rPr>
          <w:b/>
          <w:szCs w:val="24"/>
        </w:rPr>
      </w:pPr>
      <w:r>
        <w:rPr>
          <w:b/>
          <w:szCs w:val="24"/>
        </w:rPr>
        <w:t>2</w:t>
      </w:r>
      <w:r>
        <w:rPr>
          <w:b/>
          <w:szCs w:val="24"/>
          <w:vertAlign w:val="superscript"/>
        </w:rPr>
        <w:t>ème</w:t>
      </w:r>
      <w:r>
        <w:rPr>
          <w:b/>
          <w:szCs w:val="24"/>
        </w:rPr>
        <w:t xml:space="preserve"> protocole.</w:t>
      </w:r>
    </w:p>
    <w:p w:rsidR="00433D24" w:rsidRDefault="00433D24" w:rsidP="00433D24">
      <w:pPr>
        <w:jc w:val="both"/>
        <w:rPr>
          <w:szCs w:val="24"/>
        </w:rPr>
      </w:pPr>
      <w:r>
        <w:rPr>
          <w:szCs w:val="24"/>
        </w:rPr>
        <w:t xml:space="preserve">On prélève 2,5 g de lait en poudre que l'on dissout dans 20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d'eau tiède contenue dans une fiole d'Erlenmeyer. On ajoute dans l'ordre, à la solution obtenue, un volume V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 = 20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d'une solution de nitrate d'argent de concentration C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 = 5×10</w:t>
      </w:r>
      <w:r>
        <w:rPr>
          <w:szCs w:val="24"/>
          <w:vertAlign w:val="superscript"/>
        </w:rPr>
        <w:t>-2</w:t>
      </w:r>
      <w:r>
        <w:rPr>
          <w:szCs w:val="24"/>
        </w:rPr>
        <w:t xml:space="preserve"> mol·L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, 5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 d'une solution saturée de permanganate de potassium, puis 10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d'une solution d'acide nitrique de concentration 10 mol·L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. On porte le contenu de la fiole à l'ébullition modérée jusqu'à la formation d'un précipité, la solution surnageant ce dernier devant demeurer limpide. </w:t>
      </w:r>
    </w:p>
    <w:p w:rsidR="00433D24" w:rsidRDefault="00433D24" w:rsidP="00433D24">
      <w:pPr>
        <w:jc w:val="both"/>
        <w:rPr>
          <w:szCs w:val="24"/>
        </w:rPr>
      </w:pPr>
      <w:r>
        <w:rPr>
          <w:szCs w:val="24"/>
        </w:rPr>
        <w:t xml:space="preserve">On refroidit le mélange et on y ajoute 1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d'une solution saturée de sulfate de fer (III) (100 g·L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). On verse à l'aide d'une burette une solution de </w:t>
      </w:r>
      <w:proofErr w:type="spellStart"/>
      <w:r>
        <w:rPr>
          <w:szCs w:val="24"/>
        </w:rPr>
        <w:t>thiocyanate</w:t>
      </w:r>
      <w:proofErr w:type="spellEnd"/>
      <w:r>
        <w:rPr>
          <w:szCs w:val="24"/>
        </w:rPr>
        <w:t xml:space="preserve"> de potassium de concentration C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0,1 mol·L</w:t>
      </w:r>
      <w:r>
        <w:rPr>
          <w:szCs w:val="24"/>
          <w:vertAlign w:val="superscript"/>
        </w:rPr>
        <w:t>-1</w:t>
      </w:r>
      <w:r>
        <w:rPr>
          <w:szCs w:val="24"/>
        </w:rPr>
        <w:t>. Pour un volume V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3,1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la solution devrait prendre une coloration rouge due à la formation du complexe FeSCN</w:t>
      </w:r>
      <w:r>
        <w:rPr>
          <w:szCs w:val="24"/>
          <w:vertAlign w:val="superscript"/>
        </w:rPr>
        <w:t>2+</w:t>
      </w:r>
      <w:r>
        <w:rPr>
          <w:szCs w:val="24"/>
        </w:rPr>
        <w:t xml:space="preserve">. </w:t>
      </w:r>
    </w:p>
    <w:p w:rsidR="00433D24" w:rsidRDefault="00433D24" w:rsidP="00433D24">
      <w:pPr>
        <w:jc w:val="both"/>
        <w:rPr>
          <w:szCs w:val="24"/>
        </w:rPr>
      </w:pPr>
      <w:r>
        <w:rPr>
          <w:szCs w:val="24"/>
        </w:rPr>
        <w:t>Déterminer le pourcentage massique des ions Cl</w:t>
      </w:r>
      <w:r>
        <w:rPr>
          <w:szCs w:val="24"/>
          <w:vertAlign w:val="superscript"/>
        </w:rPr>
        <w:t>-</w:t>
      </w:r>
      <w:r>
        <w:rPr>
          <w:szCs w:val="24"/>
        </w:rPr>
        <w:t>dans la poudre de lait.</w:t>
      </w:r>
    </w:p>
    <w:p w:rsidR="00433D24" w:rsidRDefault="00433D24" w:rsidP="00433D24">
      <w:pPr>
        <w:jc w:val="both"/>
        <w:rPr>
          <w:szCs w:val="24"/>
        </w:rPr>
      </w:pPr>
    </w:p>
    <w:p w:rsidR="00433D24" w:rsidRDefault="00433D24" w:rsidP="00433D24">
      <w:pPr>
        <w:jc w:val="both"/>
        <w:rPr>
          <w:szCs w:val="24"/>
        </w:rPr>
      </w:pPr>
    </w:p>
    <w:p w:rsidR="00433D24" w:rsidRDefault="00433D24" w:rsidP="00433D24">
      <w:pPr>
        <w:jc w:val="both"/>
        <w:rPr>
          <w:szCs w:val="24"/>
        </w:rPr>
      </w:pPr>
      <w:r>
        <w:rPr>
          <w:b/>
          <w:szCs w:val="24"/>
        </w:rPr>
        <w:t xml:space="preserve">Si l’analyse porte sur de l’eau du </w:t>
      </w:r>
      <w:proofErr w:type="gramStart"/>
      <w:r>
        <w:rPr>
          <w:b/>
          <w:szCs w:val="24"/>
        </w:rPr>
        <w:t>robinet ,</w:t>
      </w:r>
      <w:proofErr w:type="gramEnd"/>
      <w:r>
        <w:rPr>
          <w:b/>
          <w:szCs w:val="24"/>
        </w:rPr>
        <w:t xml:space="preserve"> </w:t>
      </w:r>
      <w:r>
        <w:rPr>
          <w:szCs w:val="24"/>
        </w:rPr>
        <w:t xml:space="preserve">à 100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d’eau du robinet ajouter un volume précis de nitrate d’argent pour que celui-ci, après précipitation quantitative des ions Cl</w:t>
      </w:r>
      <w:r>
        <w:rPr>
          <w:szCs w:val="24"/>
          <w:vertAlign w:val="superscript"/>
        </w:rPr>
        <w:t>-</w:t>
      </w:r>
      <w:r>
        <w:rPr>
          <w:szCs w:val="24"/>
        </w:rPr>
        <w:t>, se trouve en excès (</w:t>
      </w:r>
      <w:proofErr w:type="spellStart"/>
      <w:r>
        <w:rPr>
          <w:szCs w:val="24"/>
        </w:rPr>
        <w:t>Cf</w:t>
      </w:r>
      <w:proofErr w:type="spellEnd"/>
      <w:r>
        <w:rPr>
          <w:szCs w:val="24"/>
        </w:rPr>
        <w:t xml:space="preserve"> le résultat donné par la méthode de </w:t>
      </w:r>
      <w:proofErr w:type="spellStart"/>
      <w:r>
        <w:rPr>
          <w:szCs w:val="24"/>
        </w:rPr>
        <w:t>Mohr</w:t>
      </w:r>
      <w:proofErr w:type="spellEnd"/>
      <w:r>
        <w:rPr>
          <w:szCs w:val="24"/>
        </w:rPr>
        <w:t xml:space="preserve">). Ajouter 10 </w:t>
      </w:r>
      <w:proofErr w:type="spellStart"/>
      <w:r>
        <w:rPr>
          <w:szCs w:val="24"/>
        </w:rPr>
        <w:t>mL</w:t>
      </w:r>
      <w:proofErr w:type="spellEnd"/>
      <w:r>
        <w:rPr>
          <w:szCs w:val="24"/>
        </w:rPr>
        <w:t xml:space="preserve"> de HNO</w:t>
      </w:r>
      <w:r>
        <w:rPr>
          <w:szCs w:val="24"/>
          <w:vertAlign w:val="subscript"/>
        </w:rPr>
        <w:t>3</w:t>
      </w:r>
      <w:r>
        <w:rPr>
          <w:szCs w:val="24"/>
        </w:rPr>
        <w:t xml:space="preserve"> environ 6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. Filtrer la solution sur papier filtre plissé afin d’éliminer le précipité de </w:t>
      </w:r>
      <w:proofErr w:type="spellStart"/>
      <w:r>
        <w:rPr>
          <w:szCs w:val="24"/>
        </w:rPr>
        <w:t>AgCl</w:t>
      </w:r>
      <w:proofErr w:type="spellEnd"/>
      <w:r>
        <w:rPr>
          <w:szCs w:val="24"/>
        </w:rPr>
        <w:t>. Ajouter au filtrat une petite spatule d’alun ferrique. Doser l’excès d’ions Ag</w:t>
      </w:r>
      <w:r>
        <w:rPr>
          <w:szCs w:val="24"/>
          <w:vertAlign w:val="superscript"/>
        </w:rPr>
        <w:t>+</w:t>
      </w:r>
      <w:r>
        <w:rPr>
          <w:szCs w:val="24"/>
        </w:rPr>
        <w:t xml:space="preserve"> avec une solution de K</w:t>
      </w:r>
      <w:r>
        <w:rPr>
          <w:szCs w:val="24"/>
          <w:vertAlign w:val="superscript"/>
        </w:rPr>
        <w:t>+</w:t>
      </w:r>
      <w:r>
        <w:rPr>
          <w:szCs w:val="24"/>
        </w:rPr>
        <w:t>, SCN</w:t>
      </w:r>
      <w:r>
        <w:rPr>
          <w:szCs w:val="24"/>
          <w:vertAlign w:val="superscript"/>
        </w:rPr>
        <w:t>-</w:t>
      </w:r>
      <w:r>
        <w:rPr>
          <w:szCs w:val="24"/>
        </w:rPr>
        <w:t>, un électrolyte fort, de concentration 10</w:t>
      </w:r>
      <w:r>
        <w:rPr>
          <w:szCs w:val="24"/>
          <w:vertAlign w:val="superscript"/>
        </w:rPr>
        <w:t>-2</w:t>
      </w:r>
      <w:r>
        <w:rPr>
          <w:szCs w:val="24"/>
        </w:rPr>
        <w:t xml:space="preserve">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>.</w:t>
      </w:r>
    </w:p>
    <w:p w:rsidR="00433D24" w:rsidRDefault="00433D24" w:rsidP="00433D24">
      <w:pPr>
        <w:jc w:val="both"/>
        <w:rPr>
          <w:szCs w:val="24"/>
        </w:rPr>
      </w:pPr>
      <w:r>
        <w:rPr>
          <w:szCs w:val="24"/>
        </w:rPr>
        <w:t>Déterminer la concentration molaire des ions Cl</w:t>
      </w:r>
      <w:r>
        <w:rPr>
          <w:szCs w:val="24"/>
          <w:vertAlign w:val="superscript"/>
        </w:rPr>
        <w:t xml:space="preserve">- </w:t>
      </w:r>
      <w:r>
        <w:rPr>
          <w:szCs w:val="24"/>
        </w:rPr>
        <w:t>dans l’eau du robinet.</w:t>
      </w:r>
    </w:p>
    <w:p w:rsidR="00433D24" w:rsidRDefault="00433D24" w:rsidP="00433D24">
      <w:pPr>
        <w:jc w:val="both"/>
        <w:rPr>
          <w:b/>
          <w:szCs w:val="24"/>
        </w:rPr>
      </w:pPr>
    </w:p>
    <w:p w:rsidR="00433D24" w:rsidRDefault="00433D24" w:rsidP="00433D24">
      <w:pPr>
        <w:jc w:val="both"/>
        <w:rPr>
          <w:szCs w:val="24"/>
        </w:rPr>
      </w:pPr>
      <w:r>
        <w:rPr>
          <w:b/>
          <w:szCs w:val="24"/>
        </w:rPr>
        <w:t>Si l’analyse porte sur de l’eau minérale </w:t>
      </w:r>
      <w:r>
        <w:rPr>
          <w:szCs w:val="24"/>
        </w:rPr>
        <w:t>on adaptera le protocole à la valeur affichée sur l’étiquette.</w:t>
      </w:r>
    </w:p>
    <w:p w:rsidR="00433D24" w:rsidRDefault="00433D24" w:rsidP="00433D24">
      <w:pPr>
        <w:jc w:val="both"/>
        <w:rPr>
          <w:szCs w:val="24"/>
        </w:rPr>
      </w:pPr>
    </w:p>
    <w:p w:rsidR="00433D24" w:rsidRDefault="00433D24" w:rsidP="00433D24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b- Questions </w:t>
      </w:r>
    </w:p>
    <w:p w:rsidR="00433D24" w:rsidRDefault="00433D24" w:rsidP="00433D24">
      <w:pPr>
        <w:jc w:val="both"/>
        <w:rPr>
          <w:szCs w:val="24"/>
        </w:rPr>
      </w:pPr>
    </w:p>
    <w:p w:rsidR="00433D24" w:rsidRDefault="00433D24" w:rsidP="00433D24">
      <w:pPr>
        <w:pStyle w:val="Paragraphedelist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Pourquoi la fin du dosage est-elle repérée par l’apparition de la coloration rouge ?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Pour l’eau du robinet et/ou les eaux minérales, comparer avec le résultat obtenu avec la méthode de </w:t>
      </w:r>
      <w:proofErr w:type="spellStart"/>
      <w:r>
        <w:rPr>
          <w:szCs w:val="24"/>
        </w:rPr>
        <w:t>Mohr</w:t>
      </w:r>
      <w:proofErr w:type="spellEnd"/>
      <w:r>
        <w:rPr>
          <w:szCs w:val="24"/>
        </w:rPr>
        <w:t>. La méthode de Charpentier-</w:t>
      </w:r>
      <w:proofErr w:type="spellStart"/>
      <w:r>
        <w:rPr>
          <w:szCs w:val="24"/>
        </w:rPr>
        <w:t>Vohlard</w:t>
      </w:r>
      <w:proofErr w:type="spellEnd"/>
      <w:r>
        <w:rPr>
          <w:szCs w:val="24"/>
        </w:rPr>
        <w:t xml:space="preserve"> présente-t-elle un intérêt particulier dans le dosage des ions chlorure présents dans ces eaux ?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Pourquoi est-il préférable de filtrer avant de doser l’excès d’ions Ag</w:t>
      </w:r>
      <w:r>
        <w:rPr>
          <w:szCs w:val="24"/>
          <w:vertAlign w:val="superscript"/>
        </w:rPr>
        <w:t>+</w:t>
      </w:r>
      <w:r>
        <w:rPr>
          <w:szCs w:val="24"/>
        </w:rPr>
        <w:t> ? Ecrire l’équation de la réaction susceptible de se produire entre le précipité d’</w:t>
      </w:r>
      <w:proofErr w:type="spellStart"/>
      <w:r>
        <w:rPr>
          <w:szCs w:val="24"/>
        </w:rPr>
        <w:t>AgCl</w:t>
      </w:r>
      <w:proofErr w:type="spellEnd"/>
      <w:r>
        <w:rPr>
          <w:szCs w:val="24"/>
        </w:rPr>
        <w:t xml:space="preserve"> et les ions FeSCN</w:t>
      </w:r>
      <w:r>
        <w:rPr>
          <w:szCs w:val="24"/>
          <w:vertAlign w:val="superscript"/>
        </w:rPr>
        <w:t>2+</w:t>
      </w:r>
      <w:r>
        <w:rPr>
          <w:szCs w:val="24"/>
        </w:rPr>
        <w:t xml:space="preserve"> et calculer la constante d’équilibre de cette réaction.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Pourquoi la couleur rouge obtenue à l’équivalence a-t-elle quand même tendance à s’estomper ? A partir du protocole n° 2, montrer que la disparition de la couleur après sa première apparition dans la solution est due au fait que la concentration finale à l’équilibre des ions  FeSCN</w:t>
      </w:r>
      <w:r>
        <w:rPr>
          <w:szCs w:val="24"/>
          <w:vertAlign w:val="superscript"/>
        </w:rPr>
        <w:t>2+</w:t>
      </w:r>
      <w:r>
        <w:rPr>
          <w:szCs w:val="24"/>
        </w:rPr>
        <w:t>est inférieure à la valeur seuil de concentration, i.e. 3,16</w:t>
      </w:r>
      <w:r>
        <w:rPr>
          <w:szCs w:val="24"/>
        </w:rPr>
        <w:sym w:font="Symbol" w:char="F0D7"/>
      </w:r>
      <w:r>
        <w:rPr>
          <w:szCs w:val="24"/>
        </w:rPr>
        <w:t>10</w:t>
      </w:r>
      <w:r>
        <w:rPr>
          <w:szCs w:val="24"/>
          <w:vertAlign w:val="superscript"/>
        </w:rPr>
        <w:t>-6</w:t>
      </w:r>
      <w:r>
        <w:rPr>
          <w:szCs w:val="24"/>
        </w:rPr>
        <w:t xml:space="preserve"> mol</w:t>
      </w:r>
      <w:r>
        <w:rPr>
          <w:szCs w:val="24"/>
        </w:rPr>
        <w:sym w:font="Symbol" w:char="F0D7"/>
      </w:r>
      <w:r>
        <w:rPr>
          <w:szCs w:val="24"/>
        </w:rPr>
        <w:t>L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 à laquelle la couleur du complexe demeure visible. Que peut-on faire pour éviter la disparition de la couleur ?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Pourquoi chauffe-t-on et agite-t-on dans le cas de l’analyse du lait ?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Pourquoi faut-il travailler en milieu acide ? Pourquoi choisit-on l’acide nitrique ? Quel rôle supplémentaire remplit l’acide nitrique dans le cas du lait ?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Quel est le rôle du permanganate ?</w:t>
      </w:r>
    </w:p>
    <w:p w:rsid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Quelle réaction y-a-t-il  entre le glucose et le permanganate ?</w:t>
      </w:r>
    </w:p>
    <w:p w:rsidR="00B32444" w:rsidRPr="00433D24" w:rsidRDefault="00433D24" w:rsidP="00433D24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Pourquoi ne peut-on utiliser que la méthode de Charpentier-</w:t>
      </w:r>
      <w:proofErr w:type="spellStart"/>
      <w:r>
        <w:rPr>
          <w:szCs w:val="24"/>
        </w:rPr>
        <w:t>Vohlard</w:t>
      </w:r>
      <w:proofErr w:type="spellEnd"/>
      <w:r>
        <w:rPr>
          <w:szCs w:val="24"/>
        </w:rPr>
        <w:t xml:space="preserve"> pour doser les ions chlorure dans le lait ?</w:t>
      </w:r>
      <w:r>
        <w:rPr>
          <w:caps/>
          <w:szCs w:val="24"/>
        </w:rPr>
        <w:t xml:space="preserve"> </w:t>
      </w:r>
    </w:p>
    <w:sectPr w:rsidR="00B32444" w:rsidRPr="00433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010C8"/>
    <w:multiLevelType w:val="hybridMultilevel"/>
    <w:tmpl w:val="4BDCB67A"/>
    <w:lvl w:ilvl="0" w:tplc="0A86F6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EB"/>
    <w:rsid w:val="00433D24"/>
    <w:rsid w:val="00B32444"/>
    <w:rsid w:val="00C0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E47F4-C2AD-4949-8B10-FEB9C685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1322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Rennes 1</Company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 Toscani</dc:creator>
  <cp:keywords/>
  <dc:description/>
  <cp:lastModifiedBy>Siro Toscani</cp:lastModifiedBy>
  <cp:revision>2</cp:revision>
  <dcterms:created xsi:type="dcterms:W3CDTF">2022-12-13T17:36:00Z</dcterms:created>
  <dcterms:modified xsi:type="dcterms:W3CDTF">2022-12-13T17:37:00Z</dcterms:modified>
</cp:coreProperties>
</file>