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00" w:before="0" w:line="240" w:lineRule="auto"/>
        <w:rPr>
          <w:rFonts w:ascii="Google Sans" w:cs="Google Sans" w:eastAsia="Google Sans" w:hAnsi="Google Sans"/>
          <w:color w:val="3d85c6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Check List Auditoría 2024-05-10 #1 </w:t>
      </w:r>
    </w:p>
    <w:p w:rsidR="00000000" w:rsidDel="00000000" w:rsidP="00000000" w:rsidRDefault="00000000" w:rsidRPr="00000000" w14:paraId="00000002">
      <w:pPr>
        <w:spacing w:after="100" w:before="0" w:line="240" w:lineRule="auto"/>
        <w:rPr>
          <w:rFonts w:ascii="Google Sans" w:cs="Google Sans" w:eastAsia="Google Sans" w:hAnsi="Google Sans"/>
          <w:color w:val="3d85c6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Glow Clothing - San Lorenzo 3175 Eldorado</w:t>
      </w:r>
    </w:p>
    <w:p w:rsidR="00000000" w:rsidDel="00000000" w:rsidP="00000000" w:rsidRDefault="00000000" w:rsidRPr="00000000" w14:paraId="00000003">
      <w:pPr>
        <w:pStyle w:val="Heading1"/>
        <w:rPr>
          <w:rFonts w:ascii="Google Sans" w:cs="Google Sans" w:eastAsia="Google Sans" w:hAnsi="Google Sans"/>
        </w:rPr>
      </w:pPr>
      <w:bookmarkStart w:colFirst="0" w:colLast="0" w:name="_au6su7eqt94i" w:id="0"/>
      <w:bookmarkEnd w:id="0"/>
      <w:r w:rsidDel="00000000" w:rsidR="00000000" w:rsidRPr="00000000">
        <w:rPr>
          <w:rFonts w:ascii="Google Sans" w:cs="Google Sans" w:eastAsia="Google Sans" w:hAnsi="Google Sans"/>
          <w:sz w:val="32"/>
          <w:szCs w:val="32"/>
          <w:rtl w:val="0"/>
        </w:rPr>
        <w:t xml:space="preserve">Check List de Verificación de Controles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Seleccione “sí” o “no” para responder la pregunta: ¿Glow Clothing cuenta actualmente con este control?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85.0" w:type="dxa"/>
        <w:jc w:val="left"/>
        <w:tblInd w:w="-3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45"/>
        <w:gridCol w:w="930"/>
        <w:gridCol w:w="3525"/>
        <w:gridCol w:w="4985.000000000001"/>
        <w:tblGridChange w:id="0">
          <w:tblGrid>
            <w:gridCol w:w="945"/>
            <w:gridCol w:w="930"/>
            <w:gridCol w:w="3525"/>
            <w:gridCol w:w="498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Explicación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Privilegios mínimos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right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Actualmente, todos los empleados tienen acceso a los datos de los clientes; Los privilegios deben limitarse para reducir el riesgo de una infracción.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Planes de recuperación de desastres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No existen planes de recuperación ante desastres. Estos deben implementarse para garantizar la continuidad del negocio.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Políticas de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Los requisitos de contraseña de los empleados son mínimos, lo que podría permitir que un actor de amenazas acceda más fácilmente a datos seguros/otros activos a través del equipo de trabajo de los empleados/la red interna.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Separación de 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Debe implementarse para reducir la posibilidad de fraude/acceso a datos críticos, ya que el director ejecutivo de la empresa actualmente dirige las operaciones diarias y administra la nómina.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Cortafuegos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El firewall existente bloquea el tráfico basándose en un conjunto de reglas de seguridad adecuadamente definidas.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Sistema de detección de intrusos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El departamento de TI necesita un IDS para ayudar a identificar posibles intrusiones por parte de actores de amenazas.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Copias de 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El departamento de TI necesita tener copias de seguridad de los datos críticos, en caso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de una infracción, para garantizar la continuidad del negocio.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Software antivirus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El departamento de TI instala y supervisa periódicamente el software antivirus.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Monitoreo, mantenimiento e intervención manuales para sistemas heredados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 lista de activos señala el uso de sistemas heredados. La evaluación de riesgos indica que estos sistemas son monitoreados y mantenidos, pero no existe un cronograma regular para esta tarea y los procedimientos/políticas relacionadas con la intervención no están claros, lo que podría poner a estos sistemas en riesgo de sufrir una violación.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Cifrado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 no se utiliza cifrado; implementarlo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proporcionaría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una mayor confidencialidad de la información sensible.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Sistema de gestión de contraseñas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 no existe ningún sistema de gestión de contraseñas; La implementación de este control mejoraría la productividad del departamento de TI y de otros empleados en caso de problemas con las contraseñas.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Cerraduras (oficinas, escaparate, almacén)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 ubicación física de la tienda, que incluye las oficinas principales de la empresa, el frente de la tienda y el almacén de productos, cuenta con cerraduras suficientes.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Vigilancia por circuito cerrado de televisión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CCTV está instalado/funcionando en la ubicación física de la tienda.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Detección/prevención de incendios (alarma de incendios, sistema de rociadores,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 ubicación física de Glow Clothing cuenta con un sistema de detección y prevención de incendios en funcionamiento.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Google Sans" w:cs="Google Sans" w:eastAsia="Google Sans" w:hAnsi="Google Sans"/>
          <w:sz w:val="32"/>
          <w:szCs w:val="32"/>
        </w:rPr>
      </w:pPr>
      <w:bookmarkStart w:colFirst="0" w:colLast="0" w:name="_71dlvjghjic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Google Sans" w:cs="Google Sans" w:eastAsia="Google Sans" w:hAnsi="Google Sans"/>
          <w:b w:val="1"/>
          <w:sz w:val="24"/>
          <w:szCs w:val="24"/>
        </w:rPr>
      </w:pPr>
      <w:bookmarkStart w:colFirst="0" w:colLast="0" w:name="_1cmjnvd8dxkc" w:id="2"/>
      <w:bookmarkEnd w:id="2"/>
      <w:r w:rsidDel="00000000" w:rsidR="00000000" w:rsidRPr="00000000">
        <w:rPr>
          <w:rFonts w:ascii="Google Sans" w:cs="Google Sans" w:eastAsia="Google Sans" w:hAnsi="Google Sans"/>
          <w:sz w:val="32"/>
          <w:szCs w:val="32"/>
          <w:rtl w:val="0"/>
        </w:rPr>
        <w:t xml:space="preserve">Check List de Verificación de Cumplimiento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Seleccione “sí” o “no” para responder la pregunta: Glow Clothing cumple actualmente con estas mejores prácticas de cumplimiento?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Estándar de seguridad de datos de la industria de tarjetas de pago (PCI DSS)</w:t>
      </w:r>
    </w:p>
    <w:tbl>
      <w:tblPr>
        <w:tblStyle w:val="Table2"/>
        <w:tblW w:w="1032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80"/>
        <w:gridCol w:w="915"/>
        <w:gridCol w:w="3750"/>
        <w:gridCol w:w="4880.000000000001"/>
        <w:tblGridChange w:id="0">
          <w:tblGrid>
            <w:gridCol w:w="780"/>
            <w:gridCol w:w="915"/>
            <w:gridCol w:w="3750"/>
            <w:gridCol w:w="4880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Mejores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Explicación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Sólo los usuarios autorizados tienen acceso a la información de la tarjeta de crédito de los clientes. </w:t>
            </w:r>
          </w:p>
          <w:p w:rsidR="00000000" w:rsidDel="00000000" w:rsidP="00000000" w:rsidRDefault="00000000" w:rsidRPr="00000000" w14:paraId="00000059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Actualmente, todos los empleados tienen acceso a los datos internos de la empresa.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La información de la tarjeta de crédito se acepta, procesa, transmite y almacena internamente, en un entorno seguro.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 información de la tarjeta de crédito no está cifrada y actualmente todos los empleados tienen acceso a los datos internos, incluida la información de la tarjeta de crédito de los clientes.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Implemente procedimientos de cifrado de datos para proteger mejor los datos y los puntos de contacto de las transacciones con tarjetas de crédito.</w:t>
            </w:r>
            <w:r w:rsidDel="00000000" w:rsidR="00000000" w:rsidRPr="00000000">
              <w:rPr>
                <w:rFonts w:ascii="Google Sans" w:cs="Google Sans" w:eastAsia="Google Sans" w:hAnsi="Google Sans"/>
                <w:highlight w:val="yellow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Actualmente, la empresa no utiliza cifrado para garantizar mejor la confidencialidad de la información financiera de los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Adopte políticas seguras de gestión de contraseñas.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Las políticas de contraseñas son nominales y actualmente no existe ningún sistema de administración de contraseñas.</w:t>
            </w:r>
          </w:p>
        </w:tc>
      </w:tr>
    </w:tbl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60" w:lineRule="auto"/>
        <w:rPr>
          <w:rFonts w:ascii="Google Sans" w:cs="Google Sans" w:eastAsia="Google Sans" w:hAnsi="Google Sans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Reglamento General de Protección de Datos (GDPR)</w:t>
      </w:r>
    </w:p>
    <w:tbl>
      <w:tblPr>
        <w:tblStyle w:val="Table3"/>
        <w:tblW w:w="103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3615"/>
        <w:gridCol w:w="4879.999999999999"/>
        <w:tblGridChange w:id="0">
          <w:tblGrid>
            <w:gridCol w:w="900"/>
            <w:gridCol w:w="945"/>
            <w:gridCol w:w="3615"/>
            <w:gridCol w:w="4879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Mejores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Explicación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UE. Los datos de los clientes se mantienen privados/seguros.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Actualmente, la empresa no utiliza cifrado para garantizar mejor la confidencialidad de la información financiera de los clientes.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Existe un plan para notificar a la UE. a los clientes en un plazo de 72 horas si sus datos se ven comprometidos/hay una infracción.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Existe un plan para notificar a la UE. clientes dentro de las 72 horas posteriores a una violación de datos.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Asegúrese de que los datos estén clasificados e inventariados adecuadamente.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Los activos corrientes han sido inventariados/cotizados, pero no clasificados.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Hacer cumplir políticas, procedimientos y procesos de privacidad para documentar y mantener adecuadamente los datos.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Se han desarrollado y aplicado políticas, procedimientos y procesos de privacidad entre los miembros del equipo de TI y otros empleados, según sea necesario.</w:t>
            </w:r>
          </w:p>
        </w:tc>
      </w:tr>
    </w:tbl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Controles de sistemas y organizaciones (SOC tipo 1, SOC tipo 2)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tbl>
      <w:tblPr>
        <w:tblStyle w:val="Table4"/>
        <w:tblW w:w="1031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3795"/>
        <w:gridCol w:w="4675.000000000001"/>
        <w:tblGridChange w:id="0">
          <w:tblGrid>
            <w:gridCol w:w="930"/>
            <w:gridCol w:w="915"/>
            <w:gridCol w:w="3795"/>
            <w:gridCol w:w="467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Mejores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Explicación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 establecen políticas de acceso de usuarios.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 no existen controles de privilegios mínimos ni separación de funciones; todos los empleados tienen acceso a los datos almacenados internamente.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Los datos confidenciales (PII/SPII) son confidenciales/privados.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Actualmente no se utiliza el cifrado para garantizar mejor la confidencialidad de la PII/SPII.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La integridad de los datos garantiza que los datos sean coherentes, completos, precisos y hayan sido validados.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 integridad de los datos está vigente.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Los datos están disponibles para las personas autorizadas a acceder a ellos.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Si bien los datos están disponibles para todos los empleados, la autorización debe limitarse únicamente a las personas que necesitan acceder a ellos para realizar su trabajo.</w:t>
            </w:r>
          </w:p>
        </w:tc>
      </w:tr>
    </w:tbl>
    <w:p w:rsidR="00000000" w:rsidDel="00000000" w:rsidP="00000000" w:rsidRDefault="00000000" w:rsidRPr="00000000" w14:paraId="0000009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rFonts w:ascii="Google Sans" w:cs="Google Sans" w:eastAsia="Google Sans" w:hAnsi="Google Sans"/>
          <w:sz w:val="32"/>
          <w:szCs w:val="32"/>
        </w:rPr>
      </w:pPr>
      <w:bookmarkStart w:colFirst="0" w:colLast="0" w:name="_zfom9jqktal7" w:id="3"/>
      <w:bookmarkEnd w:id="3"/>
      <w:r w:rsidDel="00000000" w:rsidR="00000000" w:rsidRPr="00000000">
        <w:rPr>
          <w:rFonts w:ascii="Google Sans" w:cs="Google Sans" w:eastAsia="Google Sans" w:hAnsi="Google Sans"/>
          <w:sz w:val="32"/>
          <w:szCs w:val="32"/>
          <w:rtl w:val="0"/>
        </w:rPr>
        <w:t xml:space="preserve">Recomendaciones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esta sección, se establecen recomendaciones relacionadas con controles y/o necesidades de cumplimiento que su gerente de TI podría comunicar a las partes interesadas para reducir los riesgos para los activos y mejorar la postura de seguridad de Glow Clothing: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Es necesario implementar múltiples controles para mejorar la postura de seguridad de Glow Clothing y garantizar mejor la integridad de la información confidencial, incluidos: 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Política de privilegios mínimos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Planes de recuperación ante desastres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Políticas de contraseñas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Separación de funciones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Implementación de un IDS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Administración continua de sistemas heredados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Cifrado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Implementación de un sistema de gestión de contraseñas</w:t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Para abordar las brechas en el cumplimiento, Glow Clothing necesita implementar controles como Mínimos Privilegios, separación de funciones y cifrado. La empresa también necesita clasificar adecuadamente los activos para identificar controles adicionales que puedan necesitar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implementarse para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 mejorar su postura de seguridad y proteger mejor la información confidencial.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676.3779527559063" w:top="425.1968503937008" w:left="850.3937007874016" w:right="755.07874015748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