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Google Sans" w:cs="Google Sans" w:eastAsia="Google Sans" w:hAnsi="Google Sans"/>
          <w:color w:val="3d85c6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color w:val="3d85c6"/>
          <w:sz w:val="32"/>
          <w:szCs w:val="32"/>
          <w:rtl w:val="0"/>
        </w:rPr>
        <w:t xml:space="preserve">Informe de Auditoría 10-05-2024 #1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Google Sans" w:cs="Google Sans" w:eastAsia="Google Sans" w:hAnsi="Google Sans"/>
          <w:color w:val="3d85c6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color w:val="3d85c6"/>
          <w:sz w:val="32"/>
          <w:szCs w:val="32"/>
          <w:rtl w:val="0"/>
        </w:rPr>
        <w:t xml:space="preserve">Glow Clothing - San Lorenzo 3175 Eldorado Misiones</w:t>
      </w:r>
    </w:p>
    <w:p w:rsidR="00000000" w:rsidDel="00000000" w:rsidP="00000000" w:rsidRDefault="00000000" w:rsidRPr="00000000" w14:paraId="00000003">
      <w:pPr>
        <w:pStyle w:val="Heading1"/>
        <w:spacing w:line="240" w:lineRule="auto"/>
        <w:rPr>
          <w:rFonts w:ascii="Google Sans" w:cs="Google Sans" w:eastAsia="Google Sans" w:hAnsi="Google Sans"/>
          <w:color w:val="cc0000"/>
          <w:sz w:val="24"/>
          <w:szCs w:val="24"/>
        </w:rPr>
      </w:pPr>
      <w:bookmarkStart w:colFirst="0" w:colLast="0" w:name="_qwu71g17kphp" w:id="0"/>
      <w:bookmarkEnd w:id="0"/>
      <w:r w:rsidDel="00000000" w:rsidR="00000000" w:rsidRPr="00000000">
        <w:rPr>
          <w:rFonts w:ascii="Google Sans" w:cs="Google Sans" w:eastAsia="Google Sans" w:hAnsi="Google Sans"/>
          <w:sz w:val="32"/>
          <w:szCs w:val="32"/>
          <w:rtl w:val="0"/>
        </w:rPr>
        <w:t xml:space="preserve">Evaluación de riesgos, objetivos y alcances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b w:val="1"/>
          <w:sz w:val="24"/>
          <w:szCs w:val="24"/>
        </w:rPr>
      </w:pPr>
      <w:bookmarkStart w:colFirst="0" w:colLast="0" w:name="_kc2jqdd8nifa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Alcance de la auditoría: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alcance de esta auditoría se define como todo el programa de seguridad de Botium Toys. Esto incluye sus activos, como equipos y dispositivos de los empleados, su red interna y sus sistemas. Deberá revisar los activos que tiene Glow Clothing y los controles y prácticas de cumplimiento que tienen implementados.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z w:val="36"/>
          <w:szCs w:val="36"/>
        </w:rPr>
      </w:pPr>
      <w:bookmarkStart w:colFirst="0" w:colLast="0" w:name="_qbdi9qtu7i4h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Objetivos de la auditoría: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 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valuarán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los activos existentes y se completará la lista de verificación de cumplimiento y controles para determinar qué controles y mejores prácticas de cumplimiento deben implementarse para mejorar la postura de seguridad de Glow Clothing.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z w:val="28"/>
          <w:szCs w:val="28"/>
        </w:rPr>
      </w:pPr>
      <w:bookmarkStart w:colFirst="0" w:colLast="0" w:name="_jdudu6fs5rtm" w:id="3"/>
      <w:bookmarkEnd w:id="3"/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Activos circulantes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Los activos gestionados por el Departamento de TI incluyen: 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Equipo local para necesidades comerciales en la oficina 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Equipos de los empleados: dispositivos de usuario final (computadoras de escritorio/portátiles, teléfonos inteligentes), estaciones de trabajo remotas, auriculares, cables, teclados, ratones, estaciones de acoplamiento, cámaras de vigilancia, etc.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Productos de escaparate disponibles para la venta minorista en el sitio y en línea; almacenado en el almacén contiguo de la empresa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Gestión de sistemas, software y servicios: contabilidad, telecomunicaciones, bases de datos, seguridad, comercio electrónico y gestión de inventarios.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acceso a Internet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Red interna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Retención y almacenamiento de datos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Mantenimiento de sistemas heredados: sistemas al final de su vida útil que requieren monitoreo humano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5i80k6dm51vy" w:id="4"/>
      <w:bookmarkEnd w:id="4"/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Evaluación de riesgos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Actualmente, existe una gestión inadecuada de los activos. Además, Glow Clothing no cuenta con todos los controles adecuados y es posible que no cumpla totalmente con las regulaciones y estándares estadounidenses e internacionales.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Style w:val="Heading2"/>
        <w:ind w:right="5.0787401574808655"/>
        <w:rPr>
          <w:rFonts w:ascii="Google Sans" w:cs="Google Sans" w:eastAsia="Google Sans" w:hAnsi="Google Sans"/>
          <w:sz w:val="28"/>
          <w:szCs w:val="28"/>
        </w:rPr>
      </w:pPr>
      <w:bookmarkStart w:colFirst="0" w:colLast="0" w:name="_2maq6b4phjof" w:id="5"/>
      <w:bookmarkEnd w:id="5"/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Controlar las mejores prácticas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 primera de las cinco funciones del NIST CSF es Identificar. Glow Clothing necesitará dedicar recursos a identificar activos para poder gestionarlos adecuadamente. Además, necesitarán clasificar los activos existentes y determinar el impacto de la pérdida de los activos existentes, incluidos los sistemas, en la continuidad del negocio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3"/>
        <w:rPr>
          <w:rFonts w:ascii="Google Sans" w:cs="Google Sans" w:eastAsia="Google Sans" w:hAnsi="Google Sans"/>
        </w:rPr>
      </w:pPr>
      <w:bookmarkStart w:colFirst="0" w:colLast="0" w:name="_ghnlzhum2uiy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Puntuación de riesgo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 una escala del 1 al 10, la puntuación de riesgo es 8, que es bastante alta. Esto se debe a la falta de controles y de cumplimiento de las mejores prácticas de cumplimiento.</w:t>
      </w:r>
    </w:p>
    <w:p w:rsidR="00000000" w:rsidDel="00000000" w:rsidP="00000000" w:rsidRDefault="00000000" w:rsidRPr="00000000" w14:paraId="00000019">
      <w:pPr>
        <w:pStyle w:val="Heading3"/>
        <w:rPr>
          <w:rFonts w:ascii="Google Sans" w:cs="Google Sans" w:eastAsia="Google Sans" w:hAnsi="Google Sans"/>
        </w:rPr>
      </w:pPr>
      <w:bookmarkStart w:colFirst="0" w:colLast="0" w:name="_kmpxjpzb7q2o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Comentarios adicionales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impacto potencial de la pérdida de un activo se califica como medio, porque el departamento de TI no sabe qué activos estarían en riesgo. El riesgo para los activos o las multas de los órganos rectores es alto porque Glow Clothing no cuenta con todos los controles necesarios y no cumple plenamente con las mejores prácticas relacionadas con el cumplimiento de las regulaciones que mantienen la privacidad y seguridad de los datos críticos. Revise los siguientes puntos para obtener detalles específicos: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Actualmente, todos los empleados de Glow Clothing tienen acceso a datos almacenados internamente y pueden acceder a los datos de los titulares de tarjetas y a la PII /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SPII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 los clientes.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Actualmente, el cifrado no se utiliza para garantizar la confidencialidad de la información de la tarjeta de crédito de los clientes que se acepta, procesa, transmite y almacena localmente en la base de datos interna de la empresa.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 se han implementado controles de acceso relacionados con privilegios mínimos y separación de funciones.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departamento de TI ha garantizado la disponibilidad y ha integrado controles para garantizar la integridad de los datos.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departamento de TI tiene un firewall que bloquea el tráfico según un conjunto de reglas de seguridad adecuadamente definidas.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departamento de TI instala y supervisa periódicamente el software antivirus. 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departamento de TI no ha instalado un sistema de detección de intrusos (IDS).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Actualmente no existen planes de recuperación ante desastres y la empresa no cuenta con copias de seguridad de datos críticos.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departamento de TI ha establecido un plan para notificar a la UE. clientes dentro de las 72 horas si hay una violación de seguridad. Además, se han desarrollado políticas, procedimientos y procesos de privacidad que se aplican entre los miembros del departamento de TI y otros empleados para documentar y mantener los datos adecuadamente.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Aunque existe una política de contraseñas, sus requisitos son nominales y no están en línea con los requisitos mínimos actuales de complejidad de contraseñas (por ejemplo, al menos ocho caracteres, una combinación de letras y al menos un número; caracteres especiales). 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 existe un sistema centralizado de administración de contraseñas que haga cumplir los requisitos mínimos de la política de contraseñas, lo que a veces afecta la productividad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cuando los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empleados/proveedores envían un ticket al departamento de TI para recuperar o restablecer una contraseña.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 bien los sistemas heredados son monitoreados y mantenidos, no existe un cronograma regular para estas tareas y los métodos de intervención no están claros.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 ubicación física de la tienda, que incluye las oficinas principales de Glow Clothing, el frente de la tienda y el almacén de productos, cuenta con cerraduras suficientes, vigilancia por circuito cerrado de televisión (CCTV) actualizada, así como sistemas de detección y prevención de incendios en funcionamiento.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389.6456692913421" w:top="425.1968503937008" w:left="850.3937007874016" w:right="471.6141732283466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