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8038" w14:textId="29CAB373" w:rsidR="00245064" w:rsidRPr="00245064" w:rsidRDefault="00245064" w:rsidP="002450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450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Jogos vorazes </w:t>
      </w:r>
    </w:p>
    <w:p w14:paraId="4295EFCA" w14:textId="33D30312" w:rsidR="001C2C14" w:rsidRDefault="00245064">
      <w:pPr>
        <w:rPr>
          <w:rStyle w:val="a-color-secondary"/>
        </w:rPr>
      </w:pPr>
      <w:r>
        <w:t xml:space="preserve">por </w:t>
      </w:r>
      <w:hyperlink r:id="rId5" w:history="1">
        <w:r>
          <w:rPr>
            <w:rStyle w:val="Hyperlink"/>
          </w:rPr>
          <w:t>Suzanne Collins</w:t>
        </w:r>
      </w:hyperlink>
      <w:r>
        <w:rPr>
          <w:rStyle w:val="author"/>
        </w:rPr>
        <w:t xml:space="preserve"> </w:t>
      </w:r>
      <w:r>
        <w:rPr>
          <w:rStyle w:val="a-color-secondary"/>
        </w:rPr>
        <w:t xml:space="preserve">(Autor), </w:t>
      </w:r>
      <w:hyperlink r:id="rId6" w:history="1">
        <w:r>
          <w:rPr>
            <w:rStyle w:val="Hyperlink"/>
          </w:rPr>
          <w:t>Alexandre Elia</w:t>
        </w:r>
      </w:hyperlink>
      <w:r>
        <w:rPr>
          <w:rStyle w:val="author"/>
        </w:rPr>
        <w:t xml:space="preserve"> </w:t>
      </w:r>
      <w:r>
        <w:rPr>
          <w:rStyle w:val="a-color-secondary"/>
        </w:rPr>
        <w:t>(Tradutor)</w:t>
      </w:r>
    </w:p>
    <w:p w14:paraId="412991C5" w14:textId="72CA104D" w:rsidR="00245064" w:rsidRDefault="00245064">
      <w:pPr>
        <w:rPr>
          <w:rStyle w:val="a-color-secondary"/>
        </w:rPr>
      </w:pPr>
    </w:p>
    <w:p w14:paraId="4CE03CBA" w14:textId="0F66C5C5" w:rsidR="00245064" w:rsidRDefault="00245064">
      <w:pPr>
        <w:rPr>
          <w:rStyle w:val="a-color-secondary"/>
        </w:rPr>
      </w:pPr>
      <w:r>
        <w:rPr>
          <w:rStyle w:val="a-color-secondary"/>
        </w:rPr>
        <w:t>Sinopse</w:t>
      </w:r>
    </w:p>
    <w:p w14:paraId="74BDCD30" w14:textId="3075943D" w:rsidR="00245064" w:rsidRDefault="00245064">
      <w:pPr>
        <w:rPr>
          <w:rStyle w:val="a-color-secondary"/>
        </w:rPr>
      </w:pPr>
    </w:p>
    <w:p w14:paraId="29C4ADEC" w14:textId="6F9E7783" w:rsidR="00245064" w:rsidRDefault="00245064">
      <w:r>
        <w:t xml:space="preserve">Na abertura dos Jogos Vorazes, a organização não recolhe os corpos dos combatentes caídos e dá tiros de canhão até o final. Cada tiro, um morto. Onze tiros no primeiro dia. Treze jovens restaram, entre eles, Katniss. Para quem os tiros de canhão serão no dia seguinte?... Após o fim da América do Norte, uma nova nação chamada Panem surge. Formada por doze distritos, é comandada com mão de ferro pela Capital. Uma das formas com que demonstra seu poder sobre o resto do carente país é com Jogos Vorazes, uma competição anual transmitida ao vivo pela televisão, em que um garoto e uma garota de doze a dezoito anos de cada distrito são selecionados e obrigados a lutar até a morte! Para evitar que sua irmã seja a mais nova vítima do programa, Katniss se oferece para participar em seu lugar. Vinda do empobrecido Distrito 12, ela sabe como sobreviver em um ambiente hostil. </w:t>
      </w:r>
      <w:proofErr w:type="spellStart"/>
      <w:r>
        <w:t>Peeta</w:t>
      </w:r>
      <w:proofErr w:type="spellEnd"/>
      <w:r>
        <w:t>, um garoto que ajudou sua família no passado, também foi selecionado. Caso vença, terá fama e fortuna. Se perder, morre. Mas para ganhar a competição, será preciso muito mais do que habilidade. Até onde Katniss estará disposta a ir para ser vitoriosa nos Jogos Vorazes? Best-seller da Veja, a trilogia Jogos Vorazes foi adaptada para o cinema e estrelada por Jennifer Lawrence.</w:t>
      </w:r>
    </w:p>
    <w:p w14:paraId="2D5BBF6C" w14:textId="33CB5C31" w:rsidR="00245064" w:rsidRDefault="00245064"/>
    <w:p w14:paraId="40F56BD0" w14:textId="77777777" w:rsidR="00245064" w:rsidRDefault="00245064" w:rsidP="00245064">
      <w:pPr>
        <w:pStyle w:val="Ttulo2"/>
      </w:pPr>
      <w:r>
        <w:t>Detalhes do produto</w:t>
      </w:r>
    </w:p>
    <w:p w14:paraId="2235D917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Capa comum:</w:t>
      </w:r>
      <w:r>
        <w:t xml:space="preserve"> 400 páginas</w:t>
      </w:r>
    </w:p>
    <w:p w14:paraId="06D6089F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Editora:</w:t>
      </w:r>
      <w:r>
        <w:t xml:space="preserve"> Rocco Jovens Leitores; Edição: 1 (15 de fevereiro de 2012)</w:t>
      </w:r>
    </w:p>
    <w:p w14:paraId="5C157741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Idioma:</w:t>
      </w:r>
      <w:r>
        <w:t xml:space="preserve"> Português</w:t>
      </w:r>
    </w:p>
    <w:p w14:paraId="3E8CDAFF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ISBN-10:</w:t>
      </w:r>
      <w:r>
        <w:t xml:space="preserve"> 8579800242</w:t>
      </w:r>
    </w:p>
    <w:p w14:paraId="3CBA2F12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ISBN-13:</w:t>
      </w:r>
      <w:r>
        <w:t xml:space="preserve"> 978-8579800245</w:t>
      </w:r>
    </w:p>
    <w:p w14:paraId="4DAC957D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Dimensões do produto: </w:t>
      </w:r>
      <w:r>
        <w:t xml:space="preserve">20,6 x 13,8 x 2,2 cm </w:t>
      </w:r>
    </w:p>
    <w:p w14:paraId="70EFAEFA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Peso de envio:</w:t>
      </w:r>
      <w:r>
        <w:t xml:space="preserve"> 476 g</w:t>
      </w:r>
    </w:p>
    <w:p w14:paraId="3618B378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Avaliação média:</w:t>
      </w:r>
      <w:r>
        <w:t xml:space="preserve"> </w:t>
      </w:r>
      <w:hyperlink r:id="rId7" w:history="1">
        <w:r>
          <w:rPr>
            <w:rStyle w:val="a-icon-alt"/>
            <w:i/>
            <w:iCs/>
            <w:color w:val="0000FF"/>
            <w:u w:val="single"/>
          </w:rPr>
          <w:t>4.6 de 5 estrelas</w:t>
        </w:r>
        <w:r>
          <w:rPr>
            <w:rStyle w:val="Hyperlink"/>
          </w:rPr>
          <w:t xml:space="preserve"> </w:t>
        </w:r>
      </w:hyperlink>
      <w:hyperlink r:id="rId8" w:history="1">
        <w:r>
          <w:rPr>
            <w:rStyle w:val="Hyperlink"/>
          </w:rPr>
          <w:t xml:space="preserve">96 avaliações de clientes </w:t>
        </w:r>
      </w:hyperlink>
    </w:p>
    <w:p w14:paraId="6CA9C5CD" w14:textId="77777777" w:rsidR="00245064" w:rsidRDefault="00245064" w:rsidP="002450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Lista de mais vendidos da </w:t>
      </w:r>
      <w:proofErr w:type="spellStart"/>
      <w:r>
        <w:rPr>
          <w:b/>
          <w:bCs/>
        </w:rPr>
        <w:t>Amazon</w:t>
      </w:r>
      <w:proofErr w:type="spellEnd"/>
      <w:r>
        <w:rPr>
          <w:b/>
          <w:bCs/>
        </w:rPr>
        <w:t>:</w:t>
      </w:r>
      <w:r>
        <w:t xml:space="preserve"> Nº 3,181 em Livros (</w:t>
      </w:r>
      <w:hyperlink r:id="rId9" w:history="1">
        <w:r>
          <w:rPr>
            <w:rStyle w:val="Hyperlink"/>
          </w:rPr>
          <w:t>Conheça o Top 100 na categoria Livros</w:t>
        </w:r>
      </w:hyperlink>
      <w:r>
        <w:t xml:space="preserve">) </w:t>
      </w:r>
    </w:p>
    <w:p w14:paraId="4816470D" w14:textId="77777777" w:rsidR="00245064" w:rsidRDefault="00245064" w:rsidP="00245064">
      <w:pPr>
        <w:pStyle w:val="zghrsritem"/>
        <w:numPr>
          <w:ilvl w:val="1"/>
          <w:numId w:val="1"/>
        </w:numPr>
      </w:pPr>
      <w:r>
        <w:rPr>
          <w:rStyle w:val="zghrsrrank"/>
        </w:rPr>
        <w:t>Nº18</w:t>
      </w:r>
      <w:r>
        <w:t xml:space="preserve"> </w:t>
      </w:r>
      <w:r>
        <w:rPr>
          <w:rStyle w:val="zghrsrladder"/>
        </w:rPr>
        <w:t>em </w:t>
      </w:r>
      <w:hyperlink r:id="rId10" w:history="1">
        <w:r>
          <w:rPr>
            <w:rStyle w:val="Hyperlink"/>
          </w:rPr>
          <w:t xml:space="preserve">Capas </w:t>
        </w:r>
        <w:proofErr w:type="spellStart"/>
        <w:r>
          <w:rPr>
            <w:rStyle w:val="Hyperlink"/>
          </w:rPr>
          <w:t>Tie-Ins</w:t>
        </w:r>
        <w:proofErr w:type="spellEnd"/>
        <w:r>
          <w:rPr>
            <w:rStyle w:val="Hyperlink"/>
          </w:rPr>
          <w:t xml:space="preserve"> Literatura e Ficção</w:t>
        </w:r>
      </w:hyperlink>
      <w:r>
        <w:t xml:space="preserve"> </w:t>
      </w:r>
    </w:p>
    <w:p w14:paraId="19B0A80C" w14:textId="77777777" w:rsidR="00245064" w:rsidRDefault="00245064" w:rsidP="00245064">
      <w:pPr>
        <w:pStyle w:val="zghrsritem"/>
        <w:numPr>
          <w:ilvl w:val="1"/>
          <w:numId w:val="1"/>
        </w:numPr>
      </w:pPr>
      <w:r>
        <w:rPr>
          <w:rStyle w:val="zghrsrrank"/>
        </w:rPr>
        <w:t>Nº15</w:t>
      </w:r>
      <w:r>
        <w:t xml:space="preserve"> </w:t>
      </w:r>
      <w:r>
        <w:rPr>
          <w:rStyle w:val="zghrsrladder"/>
        </w:rPr>
        <w:t>em </w:t>
      </w:r>
      <w:hyperlink r:id="rId11" w:history="1">
        <w:r>
          <w:rPr>
            <w:rStyle w:val="Hyperlink"/>
          </w:rPr>
          <w:t xml:space="preserve">Ação e Aventura Infantil e </w:t>
        </w:r>
        <w:proofErr w:type="spellStart"/>
        <w:r>
          <w:rPr>
            <w:rStyle w:val="Hyperlink"/>
          </w:rPr>
          <w:t>Infantojuvenil</w:t>
        </w:r>
        <w:proofErr w:type="spellEnd"/>
      </w:hyperlink>
      <w:r>
        <w:t xml:space="preserve"> </w:t>
      </w:r>
    </w:p>
    <w:p w14:paraId="292BA489" w14:textId="77777777" w:rsidR="00245064" w:rsidRDefault="00245064" w:rsidP="00245064">
      <w:pPr>
        <w:pStyle w:val="zghrsritem"/>
        <w:numPr>
          <w:ilvl w:val="1"/>
          <w:numId w:val="1"/>
        </w:numPr>
      </w:pPr>
      <w:r>
        <w:rPr>
          <w:rStyle w:val="zghrsrrank"/>
        </w:rPr>
        <w:t>Nº16</w:t>
      </w:r>
      <w:r>
        <w:t xml:space="preserve"> </w:t>
      </w:r>
      <w:r>
        <w:rPr>
          <w:rStyle w:val="zghrsrladder"/>
        </w:rPr>
        <w:t>em </w:t>
      </w:r>
      <w:hyperlink r:id="rId12" w:history="1">
        <w:r>
          <w:rPr>
            <w:rStyle w:val="Hyperlink"/>
          </w:rPr>
          <w:t xml:space="preserve">Ficção Científica </w:t>
        </w:r>
        <w:proofErr w:type="spellStart"/>
        <w:r>
          <w:rPr>
            <w:rStyle w:val="Hyperlink"/>
          </w:rPr>
          <w:t>Distópico</w:t>
        </w:r>
        <w:proofErr w:type="spellEnd"/>
      </w:hyperlink>
      <w:r>
        <w:t xml:space="preserve"> </w:t>
      </w:r>
    </w:p>
    <w:p w14:paraId="1B9C81FE" w14:textId="77777777" w:rsidR="00245064" w:rsidRDefault="00245064">
      <w:bookmarkStart w:id="0" w:name="_GoBack"/>
      <w:bookmarkEnd w:id="0"/>
    </w:p>
    <w:sectPr w:rsidR="00245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0747"/>
    <w:multiLevelType w:val="multilevel"/>
    <w:tmpl w:val="BE5E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14"/>
    <w:rsid w:val="001C2C14"/>
    <w:rsid w:val="002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92DB"/>
  <w15:chartTrackingRefBased/>
  <w15:docId w15:val="{3D16671A-8D50-4C30-A533-E1C41DFE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5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5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50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245064"/>
  </w:style>
  <w:style w:type="character" w:customStyle="1" w:styleId="a-size-medium">
    <w:name w:val="a-size-medium"/>
    <w:basedOn w:val="Fontepargpadro"/>
    <w:rsid w:val="00245064"/>
  </w:style>
  <w:style w:type="character" w:customStyle="1" w:styleId="author">
    <w:name w:val="author"/>
    <w:basedOn w:val="Fontepargpadro"/>
    <w:rsid w:val="00245064"/>
  </w:style>
  <w:style w:type="character" w:styleId="Hyperlink">
    <w:name w:val="Hyperlink"/>
    <w:basedOn w:val="Fontepargpadro"/>
    <w:uiPriority w:val="99"/>
    <w:semiHidden/>
    <w:unhideWhenUsed/>
    <w:rsid w:val="00245064"/>
    <w:rPr>
      <w:color w:val="0000FF"/>
      <w:u w:val="single"/>
    </w:rPr>
  </w:style>
  <w:style w:type="character" w:customStyle="1" w:styleId="a-color-secondary">
    <w:name w:val="a-color-secondary"/>
    <w:basedOn w:val="Fontepargpadro"/>
    <w:rsid w:val="00245064"/>
  </w:style>
  <w:style w:type="character" w:customStyle="1" w:styleId="Ttulo2Char">
    <w:name w:val="Título 2 Char"/>
    <w:basedOn w:val="Fontepargpadro"/>
    <w:link w:val="Ttulo2"/>
    <w:uiPriority w:val="9"/>
    <w:semiHidden/>
    <w:rsid w:val="00245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-declarative">
    <w:name w:val="a-declarative"/>
    <w:basedOn w:val="Fontepargpadro"/>
    <w:rsid w:val="00245064"/>
  </w:style>
  <w:style w:type="character" w:customStyle="1" w:styleId="a-icon-alt">
    <w:name w:val="a-icon-alt"/>
    <w:basedOn w:val="Fontepargpadro"/>
    <w:rsid w:val="00245064"/>
  </w:style>
  <w:style w:type="character" w:customStyle="1" w:styleId="a-size-small">
    <w:name w:val="a-size-small"/>
    <w:basedOn w:val="Fontepargpadro"/>
    <w:rsid w:val="00245064"/>
  </w:style>
  <w:style w:type="paragraph" w:customStyle="1" w:styleId="zghrsritem">
    <w:name w:val="zg_hrsr_item"/>
    <w:basedOn w:val="Normal"/>
    <w:rsid w:val="0024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zghrsrrank">
    <w:name w:val="zg_hrsr_rank"/>
    <w:basedOn w:val="Fontepargpadro"/>
    <w:rsid w:val="00245064"/>
  </w:style>
  <w:style w:type="character" w:customStyle="1" w:styleId="zghrsrladder">
    <w:name w:val="zg_hrsr_ladder"/>
    <w:basedOn w:val="Fontepargpadro"/>
    <w:rsid w:val="0024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product-reviews/8579800242/ref=acr_dpproductdetail_text?ie=UTF8&amp;showViewpoint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.br/product-reviews/8579800242/ref=acr_dpproductdetail_text?ie=UTF8&amp;showViewpoints=1" TargetMode="External"/><Relationship Id="rId12" Type="http://schemas.openxmlformats.org/officeDocument/2006/relationships/hyperlink" Target="https://www.amazon.com.br/gp/bestsellers/books/7841779011/ref=pd_zg_hrsr_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s/ref=dp_byline_sr_book_2?ie=UTF8&amp;field-author=Alexandre+Elia&amp;search-alias=books" TargetMode="External"/><Relationship Id="rId11" Type="http://schemas.openxmlformats.org/officeDocument/2006/relationships/hyperlink" Target="https://www.amazon.com.br/gp/bestsellers/books/7844021011/ref=pd_zg_hrsr_books" TargetMode="External"/><Relationship Id="rId5" Type="http://schemas.openxmlformats.org/officeDocument/2006/relationships/hyperlink" Target="https://www.amazon.com.br/s/ref=dp_byline_sr_book_1?ie=UTF8&amp;field-author=Suzanne+Collins&amp;search-alias=books" TargetMode="External"/><Relationship Id="rId10" Type="http://schemas.openxmlformats.org/officeDocument/2006/relationships/hyperlink" Target="https://www.amazon.com.br/gp/bestsellers/books/7872734011/ref=pd_zg_hrsr_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.br/gp/bestsellers/books/ref=pd_zg_ts_b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2019-11-22T22:07:00Z</dcterms:created>
  <dcterms:modified xsi:type="dcterms:W3CDTF">2019-11-22T22:09:00Z</dcterms:modified>
</cp:coreProperties>
</file>