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inconstitucional", marcado pela superlotação, por um déficit superior a 200 mil vagas segundo dados da Secretaria Nacional de Políticas Penais (SENAPPEN) e pela violação sistemática de direitos fundamentais. A Lei de Execução Penal (Lei nº 7.210/1984) determina, em seus arts. 12 e 14, a obrigatoriedade da assistência material e da assistência à saúde, e, em seu art. 41, assegura esses direitos à pessoa presa. Na prática, contudo, a insuficiência de itens básicos de higiene agrava as condições sanitárias das unidades e transfere indevidamente às famílias um encargo que caberia ao Estado.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Esse ciclo é o que o projeto denomina "efeito rebote": a omissão no fornecimento de itens preventivos de baixo custo gera despesas muito superiores com internações na rede pública, escoltas para atendimento externo e gestão de crises, além de comprometer a regularidade das visitas familiares, cujo vínculo é reconhecido como um dos principais fatores de redução da reincidência. Ao mesmo tempo, a formação jurídica ainda enfrenta a dissociação entre a teoria estudada em sala e a realidade da execução penal, frequentemente percebida pela sociedade de forma estigmatizada e sensacionalista.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Justifica-se, assim, uma ação extensionista que aproxime os estudantes da realidade das unidades prisionais de Maringá, articule os conteúdos de Direito Penal, Prática Penal e Execução Penal com uma intervenção concreta e ofereça à comunidade uma resposta prática por meio da arrecadação e entrega de itens de higiene, em consonância com os princípios da dignidade da pessoa humana (CF, art. 1º, III) e da intranscendência da pena.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analisar, durante as visitas técnicas, a estrutura das unidades e a aplicação prática da LEP, com foco na assistência material; (2) correlacionar a omissão no fornecimento de itens básicos com a elevação dos custos sociais, institucionais e de saúde pública; (3) produzir conteúdo informativo para as redes sociais e materiais de comunicação visual que sensibilizem a comunidade sobre a realidade prisional; (4) executar campanha de arrecadação com meta superior a 8.000 itens de higiene, encerrando o ciclo com a entrega nas unidades; (5) estimular a responsabilidade social, o trabalho em equipe e a empatia dos acadêmicos envolvidos.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serão estabelecidas parcerias com instituições da comunidade de Maringá, como igrejas, delegacias e estabelecimentos comerciais, para a instalação de pontos de coleta externos e a exposição de material informativo sobre o "efeito rebote" e os direitos da pessoa presa. As instituições parceiras serão: [PENDENTE: instituições parceiras confirmadas]. Cada parceria será formalizada mediante autorização do responsável pelo local, e os pontos externos seguirão as mesmas regras de identificação, recolhimento, triagem e registro dos pontos do campus. Nessas ações, os acadêmicos atuarão como multiplicadores, explicando o projeto ao público e levando a discussão sobre a realidade prisional para fora da universidade.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([PENDENTE: @ do Instagram do projeto]) e um QR Code de acesso a ele, de modo que o comprador, ao guardar o bilhete, tenha acesso ao conteúdo informativo do projeto. Regras: cada venda é registrada no canhoto (nome, telefone e confirmação de pagamento); os valores e os canhotos são entregues à comissão financeira em acertos periódicos, e os bilhetes não vendidos são devolvidos antes do sorteio; o prêmio será um tablet ([PENDENTE: modelo]); o sorteio será público e registrado em vídeo, em [PENDENTE: data e local do sorteio], pelo método [PENDENTE: método do sorteio].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e formalização das parcerias com igrejas, delegacias e comércios;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Acompanhamento da Arrecadação e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Monitorar o andamento da campanha e garantir a transparência no controle de itens e valores.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Recolhimento e triagem semanal dos itens; atualização da planilha de controle; acerto parcial de valores e canhotos da rifa com a comissão financeira; ajuste das estratégias de divulgação.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das tarefas assumidas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Sorteio da Rifa e Aquisição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Concluir a rifa com transparência e converter os valores arrecadados em itens de higiene.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e devolução dos bilhetes não vendidos; sorteio público e registrado em vídeo; pesquisa de preços e compra dos itens; arquivamento das notas fiscais para a prestação de contas.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aquisição dos itens.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transparência às ações realizadas junto à comunidade acadêmica.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Produção de conteúdo, previamente aprovado, sobre o andamento do projeto e o quantitativo arrecadado; agradecimento aos apoiadores.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comunicação ou relato da participação na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