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da educação superior brasileira: a Constituição Federal, em seu art. 207, estabelece a indissociabilidade entre ensino, pesquisa e extensão. A Resolução CNE/CES nº 7/2018, que regulamenta a Meta 12.7 do Plano Nacional de Educação (Lei nº 13.005/2014), determina que as atividades de extensão componham no mínimo 10% da carga horária curricular dos cursos de graduação e orienta que sejam dirigidas prioritariamente a áreas de grande pertinência social. No curso de Direito, essa vivência permite ao acadêmico compreender a aplicação prática das normas jurídicas e os efeitos que delas decorrem sobre a vida das pessoas.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inconstitucional". A Lei de Execução Penal (Lei nº 7.210/1984) assegura à pessoa presa assistência material e assistência à saúde de caráter preventivo e curativo (arts.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o preso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 e relacioná-los aos conteúdos de Direito Penal, Direito Processual Penal e Execução Penal.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avaliar condições que coloquem apenados em situação de risco; (2) promover o acolhimento às famílias daqueles em reclusão; (3) realizar busca e arrecadação de insumos conforme a necessidade das instituições PEM, CCM e CPIM; (4) promover campanhas de doação para as instituições PEM, CCM e CPIM; (5) estimular nos acadêmicos de Direito o pensamento crítico, humanístico e de cidadania; e (6) promover na sociedade em geral a responsabilidade social.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— conta de uso exclusivo da rifa, indicada pela comissão e aprovada pela professora responsável —,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(Lei nº 13.709/2018).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— tipo, cor, embalagem e forma de entrega —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Constituição (1988). Constituição da República Federativa do Brasil.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-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Brasileira. Brasília, DF: MEC, 2018.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