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/>
      </w:pPr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semestres das turmas participantes]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data de início] — [PENDENTE: data do último encontro]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carga horária total definida pela coordenação]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extensão universitária integra, ao lado do ensino e da pesquisa, o tripé que sustenta a educação superior brasileira. A Constituição Federal de 1988, em seu art. 207, estabelece que as universidades obedecerão ao princípio da indissociabilidade entre ensino, pesquisa e extensão (BRASIL, 1988), o que evidencia que a formação acadêmica não deve se restringir ao ambiente da sala de aula, mas alcançar também o contato com a realidade social. Nesse sentido, a Resolução CNE/CES nº 7, de 18 de dezembro de 2018, estabelece as Diretrizes para a Extensão na Educação Superior Brasileira, editada para regulamentar a Meta 12.7 do Plano Nacional de Educação então vigente (Lei nº 13.005/2014), determinando que as atividades de extensão componham, no mínimo, 10% do total da carga horária curricular dos cursos de graduação, devendo integrar a matriz curricular (BRASIL, 2014; BRASIL, 2018b).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 além de uma exigência normativa, a extensão aproxima o estudante das demandas concretas da sociedade. As diretrizes nacionais orientam que tais ações sejam direcionadas, prioritariamente, a áreas de grande pertinência social (BRASIL, 2018b), permitindo que o conhecimento produzido no ambiente universitário retorne à comunidade sob a forma de reflexão, orientação e proposição de soluções. No âmbito do curso de Direito, essa vivência revela-se especialmente relevante, uma vez que possibilita ao acadêmico compreender a aplicação prática das normas jurídicas e os efeitos que delas decorrem sobre a vida dos indivíduos.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 projeto "Efeito Rebote: o custo da reincidência" insere-se nessa proposta ao abordar o sistema prisional brasileiro sob a perspectiva da reincidência criminal e de seus reflexos sociais e econômicos. Ao tratar desse tema, os acadêmicos são conduzidos a relacionar os conteúdos estudados em disciplinas como Direito Penal, Direito Processual Penal e Execução Penal a uma questão que repercute diretamente na segurança pública e na destinação dos recursos estatais. Dessa forma, o projeto busca contribuir para o desenvolvimento do senso crítico, da responsabilidade social e da capacidade de análise técnico-jurídica de seus participantes.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Além do aprendizado teórico, a experiência extensionista favorece o desenvolvimento de competências práticas, tais como o trabalho em equipe, a organização de atividades, a comunicação com o público e a gestão de recursos, habilidades igualmente exigidas no exercício profissional. Assim, o projeto de extensão cumpre dupla função: contribui para a formação de acadêmicos mais preparados para a atuação jurídica e reafirma o compromisso da instituição de ensino superior com a transformação da realidade social.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 (BRASIL, 2023). A Lei de Execução Penal (Lei nº 7.210/1984) assegura à pessoa presa assistência material e assistência à saúde de caráter preventivo e curativo (BRASIL, 1984, arts. 12, 14 e 41). A literatura científica, contudo, documenta escassez crônica de insumos básicos de higiene nas unidades prisionais, o que submete os custodiados a condições degradantes de habitação e convivência (DIUANA et al., 2008; MINAYO; RIBEIRO, 2016; LÔBO et al., 2022). Diante dessa insuficiência, os familiares frequentemente assumem o custo dos itens de higiene e dos medicamentos de uso rotineiro (DIUANA et al., 2008; MINAYO; RIBEIRO, 2016).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Os estudos indicam que a higiene precária mantém associação multifatorial com o adoecimento no cárcere, atuando em conjunto com a superlotação, a ventilação inadequada e a alimentação deficiente (GOIS et al., 2012; MINAYO; RIBEIRO, 2016). Em inquérito com 1.573 presos do Rio de Janeiro, Minayo e Ribeiro (2016) registraram elevada prevalência autorreferida de doenças de pele, com destaque para alergias e dermatites (43,4%). Quando a pessoa presa adoece, o Estado mobiliza atendimento interno, medicamentos, exames, agentes prisionais, escoltas e a rede externa do SUS; em unidades paulistas, a falta de escolta foi o problema mais citado nos encaminhamentos de saúde, relatado por 53 das 69 penitenciárias masculinas pesquisadas (FERNANDES et al., 2014). Esses estudos, porém, não apresentam valores em reais nem comparam o custo da prevenção com o do tratamento; por isso, o projeto trata a relação entre prevenção e redução de custos como hipótese, e não como fato comprovado.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Nesse contexto, o projeto utiliza a expressão "efeito rebote" como categoria de análise para compreender o encadeamento de consequências decorrentes da insuficiência da assistência material: a ausência de itens básicos de higiene pode contribuir para o agravamento das condições sanitárias, gerando demandas posteriores de maior complexidade que retornam ao próprio Estado (atendimentos, deslocamentos e escoltas) e que alcançam também as famílias, sobre as quais recai parte dos custos, com prejuízo à manutenção dos vínculos durante o cumprimento da pena.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realidade de Maringá confirma a pertinência do recorte. Relatórios de inspeção da Defensoria Pública do Paraná registraram, em 2025, ocupação acima da capacidade nas três unidades: 1.198 presos para 960 vagas na CCM (março), 423 para 330 na CPIM (agosto) e 523 para 360 na PEM (maio). Os mesmos relatórios apontam falta de creme dental e escova na CCM; falta de pasta de dente, aparelho de barbear e escova na PEM; e, na CPIM, que o kit de higiene não vinha sendo enviado completo, sendo os itens em falta supridos pelo Conselho da Comunidade (PARANÁ, 2025a; 2025b; 2025c). Trata-se de dados declarados pelas direções e referentes a um único dia de inspeção, mas que indicam, no próprio território do projeto, a carência dos itens que a campanha pretende arrecadar.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intervenção proposta não pretende solucionar o problema estrutural da assistência material no sistema prisional nem substituir a responsabilidade estatal pela garantia desses direitos. A arrecadação e a entrega de materiais de higiene constituem uma intervenção pontual, voltada à mitigação de uma das consequências concretas dessa insuficiência, que permite aos acadêmicos observar na prática os efeitos sociais e institucionais do problema estudado.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identificar a ocorrência do fenômeno "efeito rebote" como problema social; (2) observar, nas visitas técnicas, as condições de assistência material nas unidades; (3) promover o acolhimento às famílias daqueles em reclusão, por meio de roda de conversa; (4) realizar busca, arrecadação e campanhas de doação de insumos conforme a necessidade da PEM, da CCM e da CPIM; (5) estimular nos acadêmicos de Direito o pensamento crítico, humanístico e de cidadania; e (6) promover a responsabilidade social na comunidade por meio das redes sociais e das ações de mobilização.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 e Regras de Mandela, ORGANIZAÇÃO DAS NAÇÕES UNIDAS, 2015);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participação nas etapas de pesquisa, organização, arrecadação, triagem, visitas técnicas e entrega aproxima os acadêmicos de uma realidade conhecida, em geral, apenas pela legislação, pela doutrina e pelos estudos acadêmicos, ampliando a compreensão da diferença entre a previsão formal de direitos e sua efetiva concretização no sistema prisional.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Identidade visual e materiais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identidade visual do projeto baseia-se em um emblema circular que traduz as falhas estruturais da execução penal. O azul marinho da borda e da tipografia transmite institucionalidade e seriedade jurídica; o ciclo de setas em vermelho bordô e amarelo dourado, cores de alerta, representa a continuidade e o alto custo do ciclo de reincidência (Figuras 01 e 02). Ao centro, a balança da justiça contrapõe o peso da lei, representado pelo Código Penal, ao peso econômico da desassistência, representado por um cifrão fraturado com moedas em queda; ao fundo, grades e muros fundidos à arquitetura estatal situam o problema na intersecção entre o cárcere e as políticas públicas.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01: Logotipo oficial do projeto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663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-logo-oficial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6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02: Logotipo Efeito Rebote (versão estilizada).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39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-logo-estilizad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39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Com base nessa identidade, foram prototipados os materiais da campanha (Figura 03): folder tríptico educativo com resumo dos arts. 12 e 14 da LEP; flyer de balcão com QR Code para os pontos de coleta e as restrições dos itens; caixas de coleta padronizadas, nos modelos em papelão reaproveitado e compacto em madeira; e peças digitais para as redes sociais, como carrosséis informativos sobre os itens aceitos. Todo material segue as regras de aprovação prévia descritas na metodologia.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03: Mockups dos materiais da campanha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238387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-mockups-materiai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383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Os encontros ocorrem semanalmente, às segundas-feiras, às 18h15, com acompanhamento da professora responsável e registro de frequência, totalizando 15 encontros: o 1º e o 2º destinam-se à construção do projeto; do 3º ao 13º, ao desenvolvimento das atividades conforme os encaminhamentos da turma; o 14º, às visitas técnicas; e o 15º, à discussão dos resultados e à elaboração do relatório final. O conteúdo de cada encontro está detalhado no cronograma. Algumas ações ocorrem fora do horário dos encontros, em datas próprias: o encerramento das vendas da rifa (30/10), a publicação da lista de números (01/11), o sorteio transmitido ao vivo (02/11) e as visitas técnicas (04 e 05/11); os encontros correspondentes preparam e avaliam essas ações.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prioritário: a insuficiência de itens de higiene e o "efeito rebote"; (3) análise do problema e levantamento das necessidades de aprendizagem; (4) estudo e investigação, com aprofundamento teórico e normativo; (5) planejamento e execução da intervenção: campanha de conscientização, arrecadação, rifa solidária e visitas técnicas com entrega dos itens; e (6) sistematização dos resultados, reflexão e elaboração do relatório final. Os estudantes organizam-se em quatro equipes (Apresentação e Visitas, Criação e Audiovisual, Pesquisa e Escrita, e Logística e Arrecadação),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junto à sociedade. Para que o projeto alcance a comunidade externa e não apenas o ambiente acadêmico, a rifa funcionará também como instrumento de conscientização, pois cada bilhete leva o perfil @efeitorebote.oficial e um QR Code de acesso ao conteúdo informativo do projeto, e os acadêmicos atuarão como multiplicadores, explicando o projeto a familiares, amigos e colegas de trabalho no momento da venda. A instituição parceira é a UniCesumar, que, mediante autorização, poderá ceder os espaços do campus para os pontos de coleta, o local de armazenamento, o transporte institucional e a cota de impressão. Outras instituições da comunidade de Maringá, como igrejas, delegacias e estabelecimentos comerciais, poderão receber pontos de coleta externos e material informativo sobre o "efeito rebote", mediante aprovação da professora responsável e autorização do responsável pelo local, seguindo as mesmas regras de identificação, recolhimento, triagem e registro dos pontos do campus.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de mobilização para a arrecadação. Para chamar a atenção da comunidade e ampliar as doações, serão realizadas: (1) intervenção visual no pátio do campus, com cenário temático montado com a identidade visual do projeto, exposição dos cinco itens aceitos, informações sobre o "efeito rebote" e caixa de coleta, com acadêmicos em escala para explicar o projeto ao público; (2) caixas de coleta personalizadas em comércios locais de Maringá, instaladas com autorização do responsável por cada estabelecimento e recolhidas semanalmente pela equipe de Logística e Arrecadação; e (3) peças de grande formato, como banners e faixas no campus, produzidas com a cota de impressão institucional; a veiculação em outdoor somente ocorrerá se houver cessão gratuita do espaço, preservando a estratégia de custo zero. Todas as ações dependem de autorização prévia da professora responsável e da instituição, e o cenário evitará qualquer representação sensacionalista ou estigmatizante das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Rifa solidária. Como forma complementar de arrecadação, será realizada uma rifa com bilhetes numerados de 0001 a 2400, ao valor de R$ 5,00 cada. Cada acadêmico receberá um bloco de 30 bilhetes numerados em sequência, vendidos em sua rede de contatos, o que distribui a responsabilidade de forma igualitária e dispensa a organização de eventos. Para que a rifa também cumpra função de conscientização, cada bilhete trará o perfil do projeto no Instagram (@efeitorebote.oficial) e um QR Code de acesso a ele, de modo que o comprador, ao guardar o bilhete, tenha acesso ao conteúdo informativo do projeto. Como cada acadêmico vende de forma independente, o controle é centralizado no sistema on-line de vendas desenvolvido pela turma (aplicativo web acessado pelo celular com o e-mail cadastrado do acadêmico): a cada venda, o vendedor preenche o canhoto e registra no sistema, no mesmo dia, os números vendidos, o nome e o telefone do comprador e a forma de pagamento; o sistema só permite registrar números do bloco do próprio acadêmico, impede que um número seja vendido duas vezes e constitui o registro oficial da rifa. Para pagamentos por PIX, o sistema gera o código com o valor exato e a identificação do pedido, e o pagamento cai diretamente na conta de recebimento da comissão financeira (conta de uso exclusivo da rifa, indicada pela comissão e aprovada pela professora responsável), de modo que o dinheiro não fique com o vendedor; valores em espécie são entregues à comissão nos acertos semanais, realizados às segundas-feiras nos encontros, quando o registro é conferido com os extratos. Somente participam do sorteio os bilhetes registrados e pagos até 30/10/2026, às 23h59; a lista dos números participantes, sem dados pessoais, é publicada no perfil do projeto em 01/11/2026. O prêmio será um tablet Samsung Galaxy Tab A11+ (11 polegadas, Wi-Fi) ou modelo equivalente. O sorteio ocorrerá em 02/11/2026, às [PENDENTE: horário], com transmissão ao vivo no @efeitorebote.oficial: os números da lista oficial são impressos, dobrados e depositados em urna, e um número é retirado na presença da professora responsável e de duas testemunhas, com lavratura de ata; por ser transmitido on-line, o sorteio independe do funcionamento do campus. Para que a compra dos itens ocorra entre o fim das vendas (30/10) e a entrega (04/11), a lista validada pelas unidades e as cotações serão preparadas antes do fim das vendas. O prêmio será adquirido somente quando a arrecadação cobrir seu custo com margem; se as vendas forem insuficientes, a comissão financeira e a professora responsável buscarão doação ou desconto do prêmio; não sendo possível, a rifa será cancelada e os valores devolvidos integralmente aos compradores, conforme o Anexo 1. Os valores arrecadados, deduzido o custo de aquisição do prêmio, serão destinados exclusivamente à compra dos itens listados, com comprovação por nota fiscal e prestação de contas à professora responsável e à turma. A realização da rifa está condicionada à autorização da instituição e da professora responsável, observadas as normas institucionais e a legislação federal sobre distribuição de prêmios mediante sorteio (BRASIL, 1944; BRASIL, 1971); sem essa autorização, a rifa não será iniciada e a arrecadação seguirá apenas por doações diretas;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 (texto-base no Anexo 2). As redes terão três publicações semanais (carrosséis informativos, vídeos curtos e conteúdos sobre a realidade prisional e os direitos da pessoa presa), com acompanhamento do número de publicações, do alcance e dos acessos ao QR Code dos bilhetes,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conforme previsto no pré-projeto, com acompanhamento docente obrigatório, mediante autorização das unidades prisionais e da instituição, que também deverá autorizar o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Acolhimento às famílias. Será realizada uma roda de conversa com familiares de pessoas privadas de liberdade, conduzida pelos acadêmicos, com organização da acadêmica Francieli Araújo e mediação da professora responsável, em [PENDENTE: data e local; sugestão: dependências da UniCesumar], com divulgação feita em parceria com [PENDENTE: instituição que fará a ponte com as famílias, como o Conselho da Comunidade ou a Defensoria Pública] e mediante autorização das instâncias envolvidas. O encontro terá caráter de escuta e acolhimento e abordará, em linguagem acessível, os direitos da pessoa presa e de seus familiares (assistência material e à saúde, regras de visita) e os canais públicos de apoio. Regras: participação voluntária; sigilo sobre os relatos; nenhum registro de imagem ou dado que identifique os participantes, sendo a presença registrada apenas em número; e vedação de orientação jurídica individual pelos acadêmicos, com encaminhamento dos casos concretos à Defensoria Pública.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Proteção de dados. O nome e o telefone dos compradores são coletados exclusivamente para identificação dos bilhetes e contato com o ganhador, ficam acessíveis apenas ao vendedor e à comissão financeira, não são divulgados e serão eliminados após a entrega do prêmio, em observância à Lei Geral de Proteção de Dados Pessoais (BRASIL, 2018a).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Impressão dos materiais. Os bilhetes (480 folhas A4, cinco bilhetes por folha, seis folhas por acadêmico) e os demais materiais impressos serão produzidos com a cota de impressão institucional, [PENDENTE: confirmar com a coordenação se a cota comporta esse volume]; não haverá gasto com impressão retirado dos recursos destinados aos itens.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 e frequência. A comissão financeira confirma cada pagamento no sistema após conferir o extrato ou receber o valor em espécie; cada confirmação gera automaticamente o lançamento correspondente em livro-caixa que não admite edição nem exclusão (correções apenas por estorno), e toda despesa exige número e imagem da nota fiscal. O sistema verifica continuamente se as entradas correspondem aos bilhetes confirmados e se o saldo confere, e uma página pública de transparência, divulgada no perfil do projeto, apresenta os números participantes e os valores arrecadados e gastos, sem dados pessoais, levando à sociedade o acompanhamento da ação. Ao final, será elaborado relatório de transparência com o quantitativo arrecadado e entregue por tipo de item e por unidade, o valor obtido com a rifa e os comprovantes de compra. A frequência dos acadêmicos é registrada em cada encontro, e as entregas individuais descritas no cronograma compõem o relatório final do projeto.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Ajustes em relação ao pré-projeto aprovado. Esta versão mantém a fundamentação, os objetivos e a meta de referência de mais de 8.000 itens do pré-projeto (Anexo 3) e incorpora: (1) a lista atualizada de itens, que acrescenta o sabão em pó e define o limite de cada produto; como o pré-projeto especificava creme dental branco, a lista final (tipo, cor, embalagem e forma de entrega) será validada com a PEM, a CCM e a CPIM antes de qualquer aquisição; (2) a rifa solidária como fonte complementar de recursos: a divulgação permanece de custo zero, e a receita da rifa, deduzido o prêmio, destina-se exclusivamente à compra de itens; (3) as ações de mobilização e junto à sociedade, incluindo a roda de conversa com familiares; (4) o sistema on-line de controle de vendas e prestação de contas; e (5) a reformulação dos objetivos específicos e o tratamento do "efeito rebote" como categoria de análise fundamentada na literatura, sem pretensão de comprovar a relação entre prevenção e custos públicos, o que exigiria levantamento de dados alheio ao escopo da ação extensionista. O quantitativo arrecadado será acompanhado semanalmente em relação à meta, que depende principalmente das doações diretas; a receita da rifa, deduzido o prêmio, tem caráter complementar.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Referências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BRASIL. Decreto-Lei nº 6.259, de 10 de fevereiro de 1944. Dispõe sobre o serviço de loterias, e dá outras providências. Rio de Janeiro: Presidência da República, 1944.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5.768, de 20 de dezembro de 1971. Altera a legislação sobre distribuição gratuita de prêmios, mediante sorteio, vale-brinde ou concurso, a título de propaganda, estabelece normas de proteção à poupança popular, e dá outras providências. Brasília, DF: Presidência da República, 1971.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7.210, de 11 de julho de 1984. Institui a Lei de Execução Penal. Brasília, DF: Presidência da República, 1984.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[Constituição (1988)]. Constituição da República Federativa do Brasil de 1988. Brasília, DF: Presidência da República, 1988.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13.005, de 25 de junho de 2014. Aprova o Plano Nacional de Educação – PNE e dá outras providências. Brasília, DF: Presidência da República,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13.709, de 14 de agosto de 2018. Lei Geral de Proteção de Dados Pessoais (LGPD). Brasília, DF: Presidência da República, 2018a.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Ministério da Educação. Conselho Nacional de Educação. Câmara de Educação Superior. Resolução nº 7, de 18 de dezembro de 2018. Estabelece as Diretrizes para a Extensão na Educação Superior Brasileira e regimenta o disposto na Meta 12.7 da Lei nº 13.005/2014. Brasília, DF: MEC, 2018b.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Supremo Tribunal Federal. Arguição de Descumprimento de Preceito Fundamental 347. Relator: Min. Marco Aurélio. Brasília, DF: STF, 2023.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DIUANA, Vilma et al. Saúde em prisões: representações e práticas dos agentes de segurança penitenciária no Rio de Janeiro, Brasil. Cadernos de Saúde Pública, v. 24, n. 8, p. 1887-1896, 2008.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FERNANDES, Luiz Henrique et al. Necessidade de aprimoramento do atendimento à saúde no sistema carcerário. Revista de Saúde Pública, v. 48, n. 2, p. 275-283,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GOIS, Swyanne Macêdo et al. Para além das grades e punições: uma revisão sistemática sobre a saúde penitenciária. Ciência &amp; Saúde Coletiva, v. 17, n. 5, p. 1235-1246, 2012.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LÔBO, Nancy Meriane de Nóvoa et al. Análise do cuidado em saúde no sistema prisional do Pará, Brasil. Ciência &amp; Saúde Coletiva, v. 27, n. 12, 2022.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MINAYO, Maria Cecília de Souza; RIBEIRO, Adalgisa Peixoto. Condições de saúde dos presos do estado do Rio de Janeiro, Brasil. Ciência &amp; Saúde Coletiva, v. 21, n. 7, p. 2031-2040, 2016.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ORGANIZAÇÃO DAS NAÇÕES UNIDAS. Regras mínimas das Nações Unidas para o tratamento de reclusos (Regras de Nelson Mandela). Nova York: ONU, 2015.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Casa de Custódia de Maringá (CCM). Curitiba, 2025a. Disponível em: https://www.defensoriapublica.pr.def.br/sites/default/arquivos_restritos/files/documento/2025-03/relatorio_inspecao_ccm_1.pdf. Acesso em: 2 out. 2026.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Colônia Penal Industrial de Maringá (CPIM). Curitiba, 2025b. Disponível em: https://www.defensoriapublica.pr.def.br/sites/default/arquivos_restritos/files/documento/2025-09/relatorio_inspecao_cpim_final.pdf. Acesso em: 2 out. 2026.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Penitenciária Estadual de Maringá (PEM). Curitiba, 2025c. Disponível em: https://www.defensoriapublica.pr.def.br/sites/default/arquivos_restritos/files/documento/2025-10/relatorio_inspecao_pem.pdf. Acesso em: 2 out. 2026.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rifa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permitidos; contato da equipe de Logística e Arrecadação com a PEM, a CCM e a CPIM para validar a lista de itens e as condições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rifa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registro nos canhotos e acertos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Pontos de Coleta no Campus e na Comunidade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 e em instituições parceiras da comunidade, ampliando a visibilidade do projeto junto à sociedade.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 do campus; contato com igrejas, delegacias e comércios interessados em receber pontos de coleta externos, mediante aprovação; entrega de material informativo aos parceiros; divulgação da lista de itens aceitos.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aprovação; elaboração do roteiro da roda de conversa com familiares e contato com a instituição parceira para a divulgação.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Intervenção no Pátio e Acompanhamento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Dar visibilidade à campanha no campus e monitorar o andamento da arrecadação e da rifa.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Montagem do cenário temático no pátio do campus, com exposição dos itens aceitos, caixa de coleta e escala de acadêmicos para atendimento ao público; recolhimento e triagem semanal dos itens do campus e dos comércios parceiros; acerto semanal da rifa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intervenção ou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Triagem, Conferência e Consolidação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atendam às especificações das unidades e consolidar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contagem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e da consolidação realizadas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Balanço da Rifa e Aquisição do Prêmio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Avaliar o andamento das vendas e garantir a aquisição do prêmio com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dos registros do sistema de vendas com os extratos da conta da comissão financeira; balanço por acadêmico; cotação em três lojas e aquisição do tablet com nota fiscal quando a arrecadação cobrir seu custo com margem; preparação da lista de compras e das cotações dos itens; reforço da divulgação junto aos acadêmicos com menos vendas.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balanço da rifa ou na aquisição do prêmio.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Roda de Conversa com Familiares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Acolher familiares de pessoas privadas de liberdade e compartilhar informações sobre direitos e canais públicos de apoio.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Recepção e escuta dos familiares; apresentação, em linguagem acessível, dos direitos relativos à assistência material, à saúde e às visitas; indicação dos canais de apoio (Defensoria Pública, Conselho da Comunidade); registro apenas do número de participantes, sem identificação.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sobre a escuta das famílias e a relação com o efeito rebote.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Encerramento da Rifa e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Encerrar a rifa com transparência e preparar a aquisição dos itens com os valores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Acerto final de valores (prazo de vendas: 30/10); publicação da lista de números participantes (01/11); organização do sorteio transmitido ao vivo no @efeitorebote.oficial em 02/11, com ata e testemunhas; compra dos itens validados pelas unidades, com nota fiscal; produção de conteúdo, previamente aprovado, sobre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rifa ou na comunicação dos resultados.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arrecadação e da rifa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3 - Pré-projeto aprovado (Trabalho Escrito - Projeto de Extensão Efeito Rebote)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Extensão Efeito Rebote</dc:title>
  <dc:subject/>
  <dc:creator>Acadêmicos do 3º semestre noturno – Turma B</dc:creator>
  <cp:keywords/>
  <dc:description/>
  <cp:lastModifiedBy>Acadêmicos do 3º semestre noturno – Turma B</cp:lastModifiedBy>
  <cp:revision>1</cp:revision>
  <dcterms:created xsi:type="dcterms:W3CDTF">2013-12-23T23:15:00Z</dcterms:created>
  <dcterms:modified xsi:type="dcterms:W3CDTF">2013-12-23T23:15:00Z</dcterms:modified>
  <cp:category/>
</cp:coreProperties>
</file>