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inconstitucional". A Lei de Execução Penal (Lei nº 7.210/1984) assegura à pessoa presa assistência material e assistência à saúde de caráter preventivo e curativo (arts.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o preso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avaliar condições que coloquem apenados em situação de risco; (2) promover o acolhimento às famílias daqueles em reclusão; (3) realizar busca e arrecadação de insumos conforme a necessidade das instituições PEM, CCM e CPIM; (4) promover campanhas de doação para as instituições PEM, CCM e CPIM; (5) estimular nos acadêmicos de Direito o pensamento crítico, humanístico e de cidadania; e (6) promover na sociedade em geral a responsabilidade social.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— conta de uso exclusivo da rifa, indicada pela comissão e aprovada pela professora responsável —,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(Lei nº 13.709/2018).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— tipo, cor, embalagem e forma de entrega —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