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inconstitucional", marcado pela superlotação, por um déficit superior a 200 mil vagas segundo dados da Secretaria Nacional de Políticas Penais (SENAPPEN) e pela violação sistemática de direitos fundamentais. A Lei de Execução Penal (Lei nº 7.210/1984) determina, em seus arts. 12 e 14, a obrigatoriedade da assistência material e da assistência à saúde, e, em seu art. 41, assegura esses direitos à pessoa presa. Na prática, contudo, a insuficiência de itens básicos de higiene agrava as condições sanitárias das unidades e transfere indevidamente às famílias um encargo que caberia ao Estado.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Esse ciclo é o que o projeto denomina "efeito rebote": a omissão no fornecimento de itens preventivos de baixo custo gera despesas muito superiores com internações na rede pública, escoltas para atendimento externo e gestão de crises, além de comprometer a regularidade das visitas familiares, cujo vínculo é reconhecido como um dos principais fatores de redução da reincidência. Ao mesmo tempo, a formação jurídica ainda enfrenta a dissociação entre a teoria estudada em sala e a realidade da execução penal, frequentemente percebida pela sociedade de forma estigmatizada e sensacionalista.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Justifica-se, assim, uma ação extensionista que aproxime os estudantes da realidade das unidades prisionais de Maringá, articule os conteúdos de Direito Penal, Prática Penal e Execução Penal com uma intervenção concreta e ofereça à comunidade uma resposta prática por meio da arrecadação e entrega de itens de higiene, em consonância com os princípios da dignidade da pessoa humana (CF, art. 1º, III) e da intranscendência da pena.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analisar, durante as visitas técnicas, a estrutura das unidades e a aplicação prática da LEP, com foco na assistência material; (2) correlacionar a omissão no fornecimento de itens básicos com a elevação dos custos sociais, institucionais e de saúde pública; (3) produzir conteúdo informativo para as redes sociais e materiais de comunicação visual que sensibilizem a comunidade sobre a realidade prisional; (4) executar campanha de arrecadação com meta superior a 8.000 itens de higiene, encerrando o ciclo com a entrega nas unidades; (5) estimular a responsabilidade social, o trabalho em equipe e a empatia dos acadêmicos envolvidos.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serão estabelecidas parcerias com instituições da comunidade de Maringá, como igrejas, delegacias e estabelecimentos comerciais, para a instalação de pontos de coleta externos e a exposição de material informativo sobre o "efeito rebote" e os direitos da pessoa presa. As instituições parceiras serão: [PENDENTE: instituições parceiras confirmadas]. Cada parceria será formalizada mediante autorização do responsável pelo local, e os pontos externos seguirão as mesmas regras de identificação, recolhimento, triagem e registro dos pontos do campus. Nessas ações, os acadêmicos atuarão como multiplicadores, explicando o projeto ao público e levando a discussão sobre a realidade prisional para fora da universidade.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([PENDENTE: @ do Instagram do projeto]) e um QR Code de acesso a ele, de modo que o comprador, ao guardar o bilhete, tenha acesso ao conteúdo informativo do projeto. Regras: cada venda é registrada no canhoto (nome, telefone e confirmação de pagamento); os valores e os canhotos são entregues à comissão financeira em acertos periódicos, e os bilhetes não vendidos são devolvidos antes do sorteio; o prêmio será um tablet ([PENDENTE: modelo]); o sorteio será público e registrado em vídeo, em [PENDENTE: data e local do sorteio], pelo método [PENDENTE: método do sorteio].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e formalização das parcerias com igrejas, delegacias e comércios;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Acompanhamento da Arrecadação e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Monitorar o andamento da campanha e garantir a transparência no controle de itens e valores.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Recolhimento e triagem semanal dos itens; atualização da planilha de controle; acerto parcial de valores e canhotos da rifa com a comissão financeira; ajuste das estratégias de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das tarefas assumidas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Sorteio da Rifa e Aquisição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Concluir a rifa com transparência e converter os valores arrecadados em itens de higiene.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e devolução dos bilhetes não vendidos; sorteio público e registrado em vídeo; pesquisa de preços e compra dos itens; arquivamento das notas fiscais para a prestação de contas.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aquisição dos itens.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transparência às ações realizadas junto à comunidade acadêmica.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Produção de conteúdo, previamente aprovado, sobre o andamento do projeto e o quantitativo arrecadado; agradecimento aos apoiadores.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comunicação ou relato da participação na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